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9242" w14:textId="77777777" w:rsidR="0086595F" w:rsidRPr="00E45889" w:rsidRDefault="0086595F" w:rsidP="0086595F">
      <w:pPr>
        <w:jc w:val="right"/>
        <w:rPr>
          <w:rFonts w:cs="Tahoma"/>
          <w:lang w:val="hy-AM"/>
        </w:rPr>
      </w:pPr>
    </w:p>
    <w:p w14:paraId="6184ABE1" w14:textId="77777777" w:rsidR="0086595F" w:rsidRDefault="0086595F" w:rsidP="0086595F">
      <w:pPr>
        <w:jc w:val="right"/>
        <w:rPr>
          <w:rFonts w:cs="Tahoma"/>
        </w:rPr>
      </w:pPr>
    </w:p>
    <w:p w14:paraId="0024AB1A" w14:textId="77777777" w:rsidR="0086595F" w:rsidRDefault="0086595F" w:rsidP="0086595F">
      <w:pPr>
        <w:jc w:val="right"/>
        <w:rPr>
          <w:rFonts w:cs="Tahoma"/>
        </w:rPr>
      </w:pPr>
    </w:p>
    <w:p w14:paraId="29AE5779" w14:textId="77777777" w:rsidR="0086595F" w:rsidRDefault="0086595F" w:rsidP="0086595F">
      <w:pPr>
        <w:jc w:val="right"/>
        <w:rPr>
          <w:rFonts w:cs="Tahoma"/>
        </w:rPr>
      </w:pPr>
    </w:p>
    <w:p w14:paraId="6344BDF3" w14:textId="77777777" w:rsidR="0086595F" w:rsidRDefault="0086595F" w:rsidP="0086595F">
      <w:pPr>
        <w:jc w:val="right"/>
        <w:rPr>
          <w:rFonts w:cs="Tahoma"/>
        </w:rPr>
      </w:pPr>
    </w:p>
    <w:p w14:paraId="0195D24C" w14:textId="77777777" w:rsidR="0086595F" w:rsidRDefault="0086595F" w:rsidP="0086595F">
      <w:pPr>
        <w:jc w:val="right"/>
        <w:rPr>
          <w:rFonts w:cs="Tahoma"/>
        </w:rPr>
      </w:pPr>
    </w:p>
    <w:p w14:paraId="0CE6B1B0" w14:textId="77777777" w:rsidR="0086595F" w:rsidRDefault="0086595F" w:rsidP="0086595F">
      <w:pPr>
        <w:jc w:val="right"/>
        <w:rPr>
          <w:rFonts w:cs="Tahoma"/>
        </w:rPr>
      </w:pPr>
    </w:p>
    <w:p w14:paraId="484A3905" w14:textId="77777777" w:rsidR="0086595F" w:rsidRDefault="0086595F" w:rsidP="0086595F">
      <w:pPr>
        <w:jc w:val="right"/>
        <w:rPr>
          <w:rFonts w:cs="Tahoma"/>
        </w:rPr>
      </w:pPr>
    </w:p>
    <w:p w14:paraId="0BA0B841" w14:textId="77777777" w:rsidR="0086595F" w:rsidRDefault="0086595F" w:rsidP="0086595F">
      <w:pPr>
        <w:jc w:val="right"/>
        <w:rPr>
          <w:rFonts w:cs="Tahoma"/>
        </w:rPr>
      </w:pPr>
    </w:p>
    <w:p w14:paraId="5A10F17D" w14:textId="77777777" w:rsidR="0086595F" w:rsidRDefault="0086595F" w:rsidP="0086595F">
      <w:pPr>
        <w:jc w:val="right"/>
        <w:rPr>
          <w:rFonts w:cs="Tahoma"/>
        </w:rPr>
      </w:pPr>
    </w:p>
    <w:p w14:paraId="306BA5F4" w14:textId="77777777" w:rsidR="0086595F" w:rsidRDefault="0086595F" w:rsidP="0086595F">
      <w:pPr>
        <w:jc w:val="right"/>
        <w:rPr>
          <w:rFonts w:cs="Tahoma"/>
        </w:rPr>
      </w:pPr>
    </w:p>
    <w:p w14:paraId="69B71445" w14:textId="77777777" w:rsidR="0086595F" w:rsidRDefault="0086595F" w:rsidP="0086595F">
      <w:pPr>
        <w:jc w:val="right"/>
        <w:rPr>
          <w:rFonts w:cs="Tahoma"/>
        </w:rPr>
      </w:pPr>
    </w:p>
    <w:p w14:paraId="029F259C" w14:textId="546E18F0" w:rsidR="0086595F" w:rsidRPr="0086595F" w:rsidRDefault="0086595F" w:rsidP="0086595F">
      <w:pPr>
        <w:jc w:val="right"/>
        <w:rPr>
          <w:rFonts w:cs="Tahoma"/>
          <w:b/>
          <w:bCs/>
          <w:sz w:val="36"/>
          <w:szCs w:val="36"/>
        </w:rPr>
      </w:pPr>
      <w:r>
        <w:rPr>
          <w:rFonts w:cs="Tahoma"/>
          <w:b/>
          <w:bCs/>
          <w:sz w:val="36"/>
          <w:szCs w:val="36"/>
        </w:rPr>
        <w:t>TECHNICAL SPECIFICATIONS</w:t>
      </w:r>
    </w:p>
    <w:p w14:paraId="076C6748" w14:textId="3B58D1EB" w:rsidR="0086595F" w:rsidRDefault="0086595F" w:rsidP="0086595F">
      <w:pPr>
        <w:jc w:val="right"/>
        <w:rPr>
          <w:rFonts w:cs="Tahoma"/>
        </w:rPr>
      </w:pPr>
      <w:r>
        <w:rPr>
          <w:rFonts w:cs="Tahoma"/>
          <w:color w:val="808080" w:themeColor="background1" w:themeShade="80"/>
        </w:rPr>
        <w:t>for the procurement of safe and licensed workplaces</w:t>
      </w:r>
      <w:r w:rsidRPr="0086595F">
        <w:rPr>
          <w:rFonts w:cs="Tahoma"/>
        </w:rPr>
        <w:t xml:space="preserve"> </w:t>
      </w:r>
    </w:p>
    <w:p w14:paraId="4618A211" w14:textId="12E8DEB3" w:rsidR="00D963A6" w:rsidRDefault="0086595F" w:rsidP="00D963A6">
      <w:pPr>
        <w:rPr>
          <w:rFonts w:cs="Tahoma"/>
        </w:rPr>
      </w:pPr>
      <w:r>
        <w:rPr>
          <w:rFonts w:cs="Tahoma"/>
        </w:rPr>
        <w:br w:type="page"/>
      </w:r>
    </w:p>
    <w:sdt>
      <w:sdtPr>
        <w:rPr>
          <w:rFonts w:ascii="Tahoma" w:eastAsiaTheme="minorHAnsi" w:hAnsi="Tahoma" w:cstheme="minorBidi"/>
          <w:b w:val="0"/>
          <w:bCs w:val="0"/>
          <w:color w:val="auto"/>
          <w:kern w:val="2"/>
          <w:sz w:val="24"/>
          <w:szCs w:val="24"/>
          <w:lang/>
          <w14:ligatures w14:val="standardContextual"/>
        </w:rPr>
        <w:id w:val="-1625766379"/>
        <w:docPartObj>
          <w:docPartGallery w:val="Table of Contents"/>
          <w:docPartUnique/>
        </w:docPartObj>
      </w:sdtPr>
      <w:sdtEndPr>
        <w:rPr>
          <w:noProof/>
        </w:rPr>
      </w:sdtEndPr>
      <w:sdtContent>
        <w:p w14:paraId="5D404575" w14:textId="327ED0AF" w:rsidR="0031490F" w:rsidRPr="004D7088" w:rsidRDefault="0031490F" w:rsidP="00D963A6">
          <w:pPr>
            <w:pStyle w:val="TOCHeading"/>
            <w:rPr>
              <w:rFonts w:ascii="Tahoma" w:hAnsi="Tahoma" w:cs="Tahoma"/>
              <w:color w:val="auto"/>
            </w:rPr>
          </w:pPr>
          <w:r w:rsidRPr="004D7088">
            <w:rPr>
              <w:rFonts w:ascii="Tahoma" w:hAnsi="Tahoma" w:cs="Tahoma"/>
              <w:color w:val="auto"/>
            </w:rPr>
            <w:t>Table of Contents</w:t>
          </w:r>
        </w:p>
        <w:p w14:paraId="3C21D5E5" w14:textId="7FA148E6" w:rsidR="006E53F4" w:rsidRDefault="0031490F">
          <w:pPr>
            <w:pStyle w:val="TOC1"/>
            <w:rPr>
              <w:rFonts w:eastAsiaTheme="minorEastAsia"/>
              <w:b w:val="0"/>
              <w:bCs w:val="0"/>
              <w:i w:val="0"/>
              <w:iCs w:val="0"/>
              <w:noProof/>
            </w:rPr>
          </w:pPr>
          <w:r>
            <w:fldChar w:fldCharType="begin"/>
          </w:r>
          <w:r>
            <w:instrText xml:space="preserve"> TOC \o "1-3" \h \z \u </w:instrText>
          </w:r>
          <w:r>
            <w:fldChar w:fldCharType="separate"/>
          </w:r>
          <w:hyperlink w:anchor="_Toc205996608" w:history="1">
            <w:r w:rsidR="006E53F4" w:rsidRPr="00B10C40">
              <w:rPr>
                <w:rStyle w:val="Hyperlink"/>
                <w:noProof/>
              </w:rPr>
              <w:t>1.</w:t>
            </w:r>
            <w:r w:rsidR="006E53F4">
              <w:rPr>
                <w:rFonts w:eastAsiaTheme="minorEastAsia"/>
                <w:b w:val="0"/>
                <w:bCs w:val="0"/>
                <w:i w:val="0"/>
                <w:iCs w:val="0"/>
                <w:noProof/>
              </w:rPr>
              <w:tab/>
            </w:r>
            <w:r w:rsidR="006E53F4" w:rsidRPr="00B10C40">
              <w:rPr>
                <w:rStyle w:val="Hyperlink"/>
                <w:noProof/>
              </w:rPr>
              <w:t>List of Goods and Delivery Schedule</w:t>
            </w:r>
            <w:r w:rsidR="006E53F4">
              <w:rPr>
                <w:noProof/>
                <w:webHidden/>
              </w:rPr>
              <w:tab/>
            </w:r>
            <w:r w:rsidR="006E53F4">
              <w:rPr>
                <w:noProof/>
                <w:webHidden/>
              </w:rPr>
              <w:fldChar w:fldCharType="begin"/>
            </w:r>
            <w:r w:rsidR="006E53F4">
              <w:rPr>
                <w:noProof/>
                <w:webHidden/>
              </w:rPr>
              <w:instrText xml:space="preserve"> PAGEREF _Toc205996608 \h </w:instrText>
            </w:r>
            <w:r w:rsidR="006E53F4">
              <w:rPr>
                <w:noProof/>
                <w:webHidden/>
              </w:rPr>
            </w:r>
            <w:r w:rsidR="006E53F4">
              <w:rPr>
                <w:noProof/>
                <w:webHidden/>
              </w:rPr>
              <w:fldChar w:fldCharType="separate"/>
            </w:r>
            <w:r w:rsidR="00E45889">
              <w:rPr>
                <w:noProof/>
                <w:webHidden/>
              </w:rPr>
              <w:t>3</w:t>
            </w:r>
            <w:r w:rsidR="006E53F4">
              <w:rPr>
                <w:noProof/>
                <w:webHidden/>
              </w:rPr>
              <w:fldChar w:fldCharType="end"/>
            </w:r>
          </w:hyperlink>
        </w:p>
        <w:p w14:paraId="79178EF3" w14:textId="40D109A3" w:rsidR="006E53F4" w:rsidRDefault="006E53F4">
          <w:pPr>
            <w:pStyle w:val="TOC1"/>
            <w:rPr>
              <w:rFonts w:eastAsiaTheme="minorEastAsia"/>
              <w:b w:val="0"/>
              <w:bCs w:val="0"/>
              <w:i w:val="0"/>
              <w:iCs w:val="0"/>
              <w:noProof/>
            </w:rPr>
          </w:pPr>
          <w:hyperlink w:anchor="_Toc205996609" w:history="1">
            <w:r w:rsidRPr="00B10C40">
              <w:rPr>
                <w:rStyle w:val="Hyperlink"/>
                <w:noProof/>
              </w:rPr>
              <w:t>2.</w:t>
            </w:r>
            <w:r>
              <w:rPr>
                <w:rFonts w:eastAsiaTheme="minorEastAsia"/>
                <w:b w:val="0"/>
                <w:bCs w:val="0"/>
                <w:i w:val="0"/>
                <w:iCs w:val="0"/>
                <w:noProof/>
              </w:rPr>
              <w:tab/>
            </w:r>
            <w:r w:rsidRPr="00B10C40">
              <w:rPr>
                <w:rStyle w:val="Hyperlink"/>
                <w:noProof/>
              </w:rPr>
              <w:t>List of Related Services and Completion Schedule</w:t>
            </w:r>
            <w:r>
              <w:rPr>
                <w:noProof/>
                <w:webHidden/>
              </w:rPr>
              <w:tab/>
            </w:r>
            <w:r>
              <w:rPr>
                <w:noProof/>
                <w:webHidden/>
              </w:rPr>
              <w:fldChar w:fldCharType="begin"/>
            </w:r>
            <w:r>
              <w:rPr>
                <w:noProof/>
                <w:webHidden/>
              </w:rPr>
              <w:instrText xml:space="preserve"> PAGEREF _Toc205996609 \h </w:instrText>
            </w:r>
            <w:r>
              <w:rPr>
                <w:noProof/>
                <w:webHidden/>
              </w:rPr>
            </w:r>
            <w:r>
              <w:rPr>
                <w:noProof/>
                <w:webHidden/>
              </w:rPr>
              <w:fldChar w:fldCharType="separate"/>
            </w:r>
            <w:r w:rsidR="00E45889">
              <w:rPr>
                <w:noProof/>
                <w:webHidden/>
              </w:rPr>
              <w:t>3</w:t>
            </w:r>
            <w:r>
              <w:rPr>
                <w:noProof/>
                <w:webHidden/>
              </w:rPr>
              <w:fldChar w:fldCharType="end"/>
            </w:r>
          </w:hyperlink>
        </w:p>
        <w:p w14:paraId="17D3FB8A" w14:textId="6D8736AA" w:rsidR="006E53F4" w:rsidRDefault="006E53F4">
          <w:pPr>
            <w:pStyle w:val="TOC1"/>
            <w:rPr>
              <w:rFonts w:eastAsiaTheme="minorEastAsia"/>
              <w:b w:val="0"/>
              <w:bCs w:val="0"/>
              <w:i w:val="0"/>
              <w:iCs w:val="0"/>
              <w:noProof/>
            </w:rPr>
          </w:pPr>
          <w:hyperlink w:anchor="_Toc205996610" w:history="1">
            <w:r w:rsidRPr="00B10C40">
              <w:rPr>
                <w:rStyle w:val="Hyperlink"/>
                <w:noProof/>
              </w:rPr>
              <w:t>3.</w:t>
            </w:r>
            <w:r>
              <w:rPr>
                <w:rFonts w:eastAsiaTheme="minorEastAsia"/>
                <w:b w:val="0"/>
                <w:bCs w:val="0"/>
                <w:i w:val="0"/>
                <w:iCs w:val="0"/>
                <w:noProof/>
              </w:rPr>
              <w:tab/>
            </w:r>
            <w:r w:rsidRPr="00B10C40">
              <w:rPr>
                <w:rStyle w:val="Hyperlink"/>
                <w:noProof/>
              </w:rPr>
              <w:t>Drawings</w:t>
            </w:r>
            <w:r>
              <w:rPr>
                <w:noProof/>
                <w:webHidden/>
              </w:rPr>
              <w:tab/>
            </w:r>
            <w:r>
              <w:rPr>
                <w:noProof/>
                <w:webHidden/>
              </w:rPr>
              <w:fldChar w:fldCharType="begin"/>
            </w:r>
            <w:r>
              <w:rPr>
                <w:noProof/>
                <w:webHidden/>
              </w:rPr>
              <w:instrText xml:space="preserve"> PAGEREF _Toc205996610 \h </w:instrText>
            </w:r>
            <w:r>
              <w:rPr>
                <w:noProof/>
                <w:webHidden/>
              </w:rPr>
            </w:r>
            <w:r>
              <w:rPr>
                <w:noProof/>
                <w:webHidden/>
              </w:rPr>
              <w:fldChar w:fldCharType="separate"/>
            </w:r>
            <w:r w:rsidR="00E45889">
              <w:rPr>
                <w:noProof/>
                <w:webHidden/>
              </w:rPr>
              <w:t>5</w:t>
            </w:r>
            <w:r>
              <w:rPr>
                <w:noProof/>
                <w:webHidden/>
              </w:rPr>
              <w:fldChar w:fldCharType="end"/>
            </w:r>
          </w:hyperlink>
        </w:p>
        <w:p w14:paraId="3A6588F7" w14:textId="45915F15" w:rsidR="006E53F4" w:rsidRDefault="006E53F4">
          <w:pPr>
            <w:pStyle w:val="TOC1"/>
            <w:rPr>
              <w:rFonts w:eastAsiaTheme="minorEastAsia"/>
              <w:b w:val="0"/>
              <w:bCs w:val="0"/>
              <w:i w:val="0"/>
              <w:iCs w:val="0"/>
              <w:noProof/>
            </w:rPr>
          </w:pPr>
          <w:hyperlink w:anchor="_Toc205996611" w:history="1">
            <w:r w:rsidRPr="00B10C40">
              <w:rPr>
                <w:rStyle w:val="Hyperlink"/>
                <w:noProof/>
              </w:rPr>
              <w:t>4.</w:t>
            </w:r>
            <w:r>
              <w:rPr>
                <w:rFonts w:eastAsiaTheme="minorEastAsia"/>
                <w:b w:val="0"/>
                <w:bCs w:val="0"/>
                <w:i w:val="0"/>
                <w:iCs w:val="0"/>
                <w:noProof/>
              </w:rPr>
              <w:tab/>
            </w:r>
            <w:r w:rsidRPr="00B10C40">
              <w:rPr>
                <w:rStyle w:val="Hyperlink"/>
                <w:noProof/>
              </w:rPr>
              <w:t>Technical specifications</w:t>
            </w:r>
            <w:r>
              <w:rPr>
                <w:noProof/>
                <w:webHidden/>
              </w:rPr>
              <w:tab/>
            </w:r>
            <w:r>
              <w:rPr>
                <w:noProof/>
                <w:webHidden/>
              </w:rPr>
              <w:fldChar w:fldCharType="begin"/>
            </w:r>
            <w:r>
              <w:rPr>
                <w:noProof/>
                <w:webHidden/>
              </w:rPr>
              <w:instrText xml:space="preserve"> PAGEREF _Toc205996611 \h </w:instrText>
            </w:r>
            <w:r>
              <w:rPr>
                <w:noProof/>
                <w:webHidden/>
              </w:rPr>
            </w:r>
            <w:r>
              <w:rPr>
                <w:noProof/>
                <w:webHidden/>
              </w:rPr>
              <w:fldChar w:fldCharType="separate"/>
            </w:r>
            <w:r w:rsidR="00E45889">
              <w:rPr>
                <w:noProof/>
                <w:webHidden/>
              </w:rPr>
              <w:t>8</w:t>
            </w:r>
            <w:r>
              <w:rPr>
                <w:noProof/>
                <w:webHidden/>
              </w:rPr>
              <w:fldChar w:fldCharType="end"/>
            </w:r>
          </w:hyperlink>
        </w:p>
        <w:p w14:paraId="64444F88" w14:textId="24B87421" w:rsidR="006E53F4" w:rsidRDefault="006E53F4">
          <w:pPr>
            <w:pStyle w:val="TOC2"/>
            <w:tabs>
              <w:tab w:val="left" w:pos="960"/>
              <w:tab w:val="right" w:leader="dot" w:pos="9857"/>
            </w:tabs>
            <w:rPr>
              <w:rFonts w:eastAsiaTheme="minorEastAsia"/>
              <w:b w:val="0"/>
              <w:bCs w:val="0"/>
              <w:noProof/>
              <w:sz w:val="24"/>
              <w:szCs w:val="24"/>
            </w:rPr>
          </w:pPr>
          <w:hyperlink w:anchor="_Toc205996612" w:history="1">
            <w:r w:rsidRPr="00B10C40">
              <w:rPr>
                <w:rStyle w:val="Hyperlink"/>
                <w:noProof/>
              </w:rPr>
              <w:t>4.1.</w:t>
            </w:r>
            <w:r>
              <w:rPr>
                <w:rFonts w:eastAsiaTheme="minorEastAsia"/>
                <w:b w:val="0"/>
                <w:bCs w:val="0"/>
                <w:noProof/>
                <w:sz w:val="24"/>
                <w:szCs w:val="24"/>
              </w:rPr>
              <w:tab/>
            </w:r>
            <w:r w:rsidRPr="00B10C40">
              <w:rPr>
                <w:rStyle w:val="Hyperlink"/>
                <w:noProof/>
              </w:rPr>
              <w:t>Deployment Environment</w:t>
            </w:r>
            <w:r>
              <w:rPr>
                <w:noProof/>
                <w:webHidden/>
              </w:rPr>
              <w:tab/>
            </w:r>
            <w:r>
              <w:rPr>
                <w:noProof/>
                <w:webHidden/>
              </w:rPr>
              <w:fldChar w:fldCharType="begin"/>
            </w:r>
            <w:r>
              <w:rPr>
                <w:noProof/>
                <w:webHidden/>
              </w:rPr>
              <w:instrText xml:space="preserve"> PAGEREF _Toc205996612 \h </w:instrText>
            </w:r>
            <w:r>
              <w:rPr>
                <w:noProof/>
                <w:webHidden/>
              </w:rPr>
            </w:r>
            <w:r>
              <w:rPr>
                <w:noProof/>
                <w:webHidden/>
              </w:rPr>
              <w:fldChar w:fldCharType="separate"/>
            </w:r>
            <w:r w:rsidR="00E45889">
              <w:rPr>
                <w:noProof/>
                <w:webHidden/>
              </w:rPr>
              <w:t>8</w:t>
            </w:r>
            <w:r>
              <w:rPr>
                <w:noProof/>
                <w:webHidden/>
              </w:rPr>
              <w:fldChar w:fldCharType="end"/>
            </w:r>
          </w:hyperlink>
        </w:p>
        <w:p w14:paraId="2BAC1283" w14:textId="1E06A5B2" w:rsidR="006E53F4" w:rsidRDefault="006E53F4">
          <w:pPr>
            <w:pStyle w:val="TOC3"/>
            <w:tabs>
              <w:tab w:val="left" w:pos="1440"/>
              <w:tab w:val="right" w:leader="dot" w:pos="9857"/>
            </w:tabs>
            <w:rPr>
              <w:rFonts w:eastAsiaTheme="minorEastAsia"/>
              <w:noProof/>
              <w:sz w:val="24"/>
              <w:szCs w:val="24"/>
            </w:rPr>
          </w:pPr>
          <w:hyperlink w:anchor="_Toc205996613" w:history="1">
            <w:r w:rsidRPr="00B10C40">
              <w:rPr>
                <w:rStyle w:val="Hyperlink"/>
                <w:noProof/>
              </w:rPr>
              <w:t>4.1.1.</w:t>
            </w:r>
            <w:r>
              <w:rPr>
                <w:rFonts w:eastAsiaTheme="minorEastAsia"/>
                <w:noProof/>
                <w:sz w:val="24"/>
                <w:szCs w:val="24"/>
              </w:rPr>
              <w:tab/>
            </w:r>
            <w:r w:rsidRPr="00B10C40">
              <w:rPr>
                <w:rStyle w:val="Hyperlink"/>
                <w:noProof/>
              </w:rPr>
              <w:t>On-premise component layout:</w:t>
            </w:r>
            <w:r>
              <w:rPr>
                <w:noProof/>
                <w:webHidden/>
              </w:rPr>
              <w:tab/>
            </w:r>
            <w:r>
              <w:rPr>
                <w:noProof/>
                <w:webHidden/>
              </w:rPr>
              <w:fldChar w:fldCharType="begin"/>
            </w:r>
            <w:r>
              <w:rPr>
                <w:noProof/>
                <w:webHidden/>
              </w:rPr>
              <w:instrText xml:space="preserve"> PAGEREF _Toc205996613 \h </w:instrText>
            </w:r>
            <w:r>
              <w:rPr>
                <w:noProof/>
                <w:webHidden/>
              </w:rPr>
            </w:r>
            <w:r>
              <w:rPr>
                <w:noProof/>
                <w:webHidden/>
              </w:rPr>
              <w:fldChar w:fldCharType="separate"/>
            </w:r>
            <w:r w:rsidR="00E45889">
              <w:rPr>
                <w:noProof/>
                <w:webHidden/>
              </w:rPr>
              <w:t>8</w:t>
            </w:r>
            <w:r>
              <w:rPr>
                <w:noProof/>
                <w:webHidden/>
              </w:rPr>
              <w:fldChar w:fldCharType="end"/>
            </w:r>
          </w:hyperlink>
        </w:p>
        <w:p w14:paraId="034EF9F8" w14:textId="6B712CA8" w:rsidR="006E53F4" w:rsidRDefault="006E53F4">
          <w:pPr>
            <w:pStyle w:val="TOC3"/>
            <w:tabs>
              <w:tab w:val="left" w:pos="1440"/>
              <w:tab w:val="right" w:leader="dot" w:pos="9857"/>
            </w:tabs>
            <w:rPr>
              <w:rFonts w:eastAsiaTheme="minorEastAsia"/>
              <w:noProof/>
              <w:sz w:val="24"/>
              <w:szCs w:val="24"/>
            </w:rPr>
          </w:pPr>
          <w:hyperlink w:anchor="_Toc205996614" w:history="1">
            <w:r w:rsidRPr="00B10C40">
              <w:rPr>
                <w:rStyle w:val="Hyperlink"/>
                <w:noProof/>
              </w:rPr>
              <w:t>4.1.2.</w:t>
            </w:r>
            <w:r>
              <w:rPr>
                <w:rFonts w:eastAsiaTheme="minorEastAsia"/>
                <w:noProof/>
                <w:sz w:val="24"/>
                <w:szCs w:val="24"/>
              </w:rPr>
              <w:tab/>
            </w:r>
            <w:r w:rsidRPr="00B10C40">
              <w:rPr>
                <w:rStyle w:val="Hyperlink"/>
                <w:noProof/>
              </w:rPr>
              <w:t>Public IP Address Summary</w:t>
            </w:r>
            <w:r>
              <w:rPr>
                <w:noProof/>
                <w:webHidden/>
              </w:rPr>
              <w:tab/>
            </w:r>
            <w:r>
              <w:rPr>
                <w:noProof/>
                <w:webHidden/>
              </w:rPr>
              <w:fldChar w:fldCharType="begin"/>
            </w:r>
            <w:r>
              <w:rPr>
                <w:noProof/>
                <w:webHidden/>
              </w:rPr>
              <w:instrText xml:space="preserve"> PAGEREF _Toc205996614 \h </w:instrText>
            </w:r>
            <w:r>
              <w:rPr>
                <w:noProof/>
                <w:webHidden/>
              </w:rPr>
            </w:r>
            <w:r>
              <w:rPr>
                <w:noProof/>
                <w:webHidden/>
              </w:rPr>
              <w:fldChar w:fldCharType="separate"/>
            </w:r>
            <w:r w:rsidR="00E45889">
              <w:rPr>
                <w:noProof/>
                <w:webHidden/>
              </w:rPr>
              <w:t>10</w:t>
            </w:r>
            <w:r>
              <w:rPr>
                <w:noProof/>
                <w:webHidden/>
              </w:rPr>
              <w:fldChar w:fldCharType="end"/>
            </w:r>
          </w:hyperlink>
        </w:p>
        <w:p w14:paraId="07D8526C" w14:textId="5B877564" w:rsidR="006E53F4" w:rsidRDefault="006E53F4">
          <w:pPr>
            <w:pStyle w:val="TOC3"/>
            <w:tabs>
              <w:tab w:val="left" w:pos="1440"/>
              <w:tab w:val="right" w:leader="dot" w:pos="9857"/>
            </w:tabs>
            <w:rPr>
              <w:rFonts w:eastAsiaTheme="minorEastAsia"/>
              <w:noProof/>
              <w:sz w:val="24"/>
              <w:szCs w:val="24"/>
            </w:rPr>
          </w:pPr>
          <w:hyperlink w:anchor="_Toc205996615" w:history="1">
            <w:r w:rsidRPr="00B10C40">
              <w:rPr>
                <w:rStyle w:val="Hyperlink"/>
                <w:noProof/>
              </w:rPr>
              <w:t>4.1.3.</w:t>
            </w:r>
            <w:r>
              <w:rPr>
                <w:rFonts w:eastAsiaTheme="minorEastAsia"/>
                <w:noProof/>
                <w:sz w:val="24"/>
                <w:szCs w:val="24"/>
              </w:rPr>
              <w:tab/>
            </w:r>
            <w:r w:rsidRPr="00B10C40">
              <w:rPr>
                <w:rStyle w:val="Hyperlink"/>
                <w:noProof/>
              </w:rPr>
              <w:t>Next Generation Firewalls (NGFWs)</w:t>
            </w:r>
            <w:r>
              <w:rPr>
                <w:noProof/>
                <w:webHidden/>
              </w:rPr>
              <w:tab/>
            </w:r>
            <w:r>
              <w:rPr>
                <w:noProof/>
                <w:webHidden/>
              </w:rPr>
              <w:fldChar w:fldCharType="begin"/>
            </w:r>
            <w:r>
              <w:rPr>
                <w:noProof/>
                <w:webHidden/>
              </w:rPr>
              <w:instrText xml:space="preserve"> PAGEREF _Toc205996615 \h </w:instrText>
            </w:r>
            <w:r>
              <w:rPr>
                <w:noProof/>
                <w:webHidden/>
              </w:rPr>
            </w:r>
            <w:r>
              <w:rPr>
                <w:noProof/>
                <w:webHidden/>
              </w:rPr>
              <w:fldChar w:fldCharType="separate"/>
            </w:r>
            <w:r w:rsidR="00E45889">
              <w:rPr>
                <w:noProof/>
                <w:webHidden/>
              </w:rPr>
              <w:t>10</w:t>
            </w:r>
            <w:r>
              <w:rPr>
                <w:noProof/>
                <w:webHidden/>
              </w:rPr>
              <w:fldChar w:fldCharType="end"/>
            </w:r>
          </w:hyperlink>
        </w:p>
        <w:p w14:paraId="10DEBCFA" w14:textId="441C6B57" w:rsidR="006E53F4" w:rsidRDefault="006E53F4">
          <w:pPr>
            <w:pStyle w:val="TOC3"/>
            <w:tabs>
              <w:tab w:val="left" w:pos="1440"/>
              <w:tab w:val="right" w:leader="dot" w:pos="9857"/>
            </w:tabs>
            <w:rPr>
              <w:rFonts w:eastAsiaTheme="minorEastAsia"/>
              <w:noProof/>
              <w:sz w:val="24"/>
              <w:szCs w:val="24"/>
            </w:rPr>
          </w:pPr>
          <w:hyperlink w:anchor="_Toc205996616" w:history="1">
            <w:r w:rsidRPr="00B10C40">
              <w:rPr>
                <w:rStyle w:val="Hyperlink"/>
                <w:noProof/>
              </w:rPr>
              <w:t>4.1.4.</w:t>
            </w:r>
            <w:r>
              <w:rPr>
                <w:rFonts w:eastAsiaTheme="minorEastAsia"/>
                <w:noProof/>
                <w:sz w:val="24"/>
                <w:szCs w:val="24"/>
              </w:rPr>
              <w:tab/>
            </w:r>
            <w:r w:rsidRPr="00B10C40">
              <w:rPr>
                <w:rStyle w:val="Hyperlink"/>
                <w:noProof/>
              </w:rPr>
              <w:t>Microsoft Entra ID:</w:t>
            </w:r>
            <w:r>
              <w:rPr>
                <w:noProof/>
                <w:webHidden/>
              </w:rPr>
              <w:tab/>
            </w:r>
            <w:r>
              <w:rPr>
                <w:noProof/>
                <w:webHidden/>
              </w:rPr>
              <w:fldChar w:fldCharType="begin"/>
            </w:r>
            <w:r>
              <w:rPr>
                <w:noProof/>
                <w:webHidden/>
              </w:rPr>
              <w:instrText xml:space="preserve"> PAGEREF _Toc205996616 \h </w:instrText>
            </w:r>
            <w:r>
              <w:rPr>
                <w:noProof/>
                <w:webHidden/>
              </w:rPr>
            </w:r>
            <w:r>
              <w:rPr>
                <w:noProof/>
                <w:webHidden/>
              </w:rPr>
              <w:fldChar w:fldCharType="separate"/>
            </w:r>
            <w:r w:rsidR="00E45889">
              <w:rPr>
                <w:noProof/>
                <w:webHidden/>
              </w:rPr>
              <w:t>11</w:t>
            </w:r>
            <w:r>
              <w:rPr>
                <w:noProof/>
                <w:webHidden/>
              </w:rPr>
              <w:fldChar w:fldCharType="end"/>
            </w:r>
          </w:hyperlink>
        </w:p>
        <w:p w14:paraId="4C046EB8" w14:textId="1397F755" w:rsidR="006E53F4" w:rsidRDefault="006E53F4">
          <w:pPr>
            <w:pStyle w:val="TOC3"/>
            <w:tabs>
              <w:tab w:val="left" w:pos="1440"/>
              <w:tab w:val="right" w:leader="dot" w:pos="9857"/>
            </w:tabs>
            <w:rPr>
              <w:rFonts w:eastAsiaTheme="minorEastAsia"/>
              <w:noProof/>
              <w:sz w:val="24"/>
              <w:szCs w:val="24"/>
            </w:rPr>
          </w:pPr>
          <w:hyperlink w:anchor="_Toc205996617" w:history="1">
            <w:r w:rsidRPr="00B10C40">
              <w:rPr>
                <w:rStyle w:val="Hyperlink"/>
                <w:noProof/>
              </w:rPr>
              <w:t>4.1.5.</w:t>
            </w:r>
            <w:r>
              <w:rPr>
                <w:rFonts w:eastAsiaTheme="minorEastAsia"/>
                <w:noProof/>
                <w:sz w:val="24"/>
                <w:szCs w:val="24"/>
              </w:rPr>
              <w:tab/>
            </w:r>
            <w:r w:rsidRPr="00B10C40">
              <w:rPr>
                <w:rStyle w:val="Hyperlink"/>
                <w:noProof/>
              </w:rPr>
              <w:t>Exchange Hybrid:</w:t>
            </w:r>
            <w:r>
              <w:rPr>
                <w:noProof/>
                <w:webHidden/>
              </w:rPr>
              <w:tab/>
            </w:r>
            <w:r>
              <w:rPr>
                <w:noProof/>
                <w:webHidden/>
              </w:rPr>
              <w:fldChar w:fldCharType="begin"/>
            </w:r>
            <w:r>
              <w:rPr>
                <w:noProof/>
                <w:webHidden/>
              </w:rPr>
              <w:instrText xml:space="preserve"> PAGEREF _Toc205996617 \h </w:instrText>
            </w:r>
            <w:r>
              <w:rPr>
                <w:noProof/>
                <w:webHidden/>
              </w:rPr>
            </w:r>
            <w:r>
              <w:rPr>
                <w:noProof/>
                <w:webHidden/>
              </w:rPr>
              <w:fldChar w:fldCharType="separate"/>
            </w:r>
            <w:r w:rsidR="00E45889">
              <w:rPr>
                <w:noProof/>
                <w:webHidden/>
              </w:rPr>
              <w:t>11</w:t>
            </w:r>
            <w:r>
              <w:rPr>
                <w:noProof/>
                <w:webHidden/>
              </w:rPr>
              <w:fldChar w:fldCharType="end"/>
            </w:r>
          </w:hyperlink>
        </w:p>
        <w:p w14:paraId="6118645E" w14:textId="195034F4" w:rsidR="006E53F4" w:rsidRDefault="006E53F4">
          <w:pPr>
            <w:pStyle w:val="TOC3"/>
            <w:tabs>
              <w:tab w:val="left" w:pos="1440"/>
              <w:tab w:val="right" w:leader="dot" w:pos="9857"/>
            </w:tabs>
            <w:rPr>
              <w:rFonts w:eastAsiaTheme="minorEastAsia"/>
              <w:noProof/>
              <w:sz w:val="24"/>
              <w:szCs w:val="24"/>
            </w:rPr>
          </w:pPr>
          <w:hyperlink w:anchor="_Toc205996618" w:history="1">
            <w:r w:rsidRPr="00B10C40">
              <w:rPr>
                <w:rStyle w:val="Hyperlink"/>
                <w:noProof/>
              </w:rPr>
              <w:t>4.1.6.</w:t>
            </w:r>
            <w:r>
              <w:rPr>
                <w:rFonts w:eastAsiaTheme="minorEastAsia"/>
                <w:noProof/>
                <w:sz w:val="24"/>
                <w:szCs w:val="24"/>
              </w:rPr>
              <w:tab/>
            </w:r>
            <w:r w:rsidRPr="00B10C40">
              <w:rPr>
                <w:rStyle w:val="Hyperlink"/>
                <w:noProof/>
              </w:rPr>
              <w:t>Microsoft 365 Apps (with Teams):</w:t>
            </w:r>
            <w:r>
              <w:rPr>
                <w:noProof/>
                <w:webHidden/>
              </w:rPr>
              <w:tab/>
            </w:r>
            <w:r>
              <w:rPr>
                <w:noProof/>
                <w:webHidden/>
              </w:rPr>
              <w:fldChar w:fldCharType="begin"/>
            </w:r>
            <w:r>
              <w:rPr>
                <w:noProof/>
                <w:webHidden/>
              </w:rPr>
              <w:instrText xml:space="preserve"> PAGEREF _Toc205996618 \h </w:instrText>
            </w:r>
            <w:r>
              <w:rPr>
                <w:noProof/>
                <w:webHidden/>
              </w:rPr>
            </w:r>
            <w:r>
              <w:rPr>
                <w:noProof/>
                <w:webHidden/>
              </w:rPr>
              <w:fldChar w:fldCharType="separate"/>
            </w:r>
            <w:r w:rsidR="00E45889">
              <w:rPr>
                <w:noProof/>
                <w:webHidden/>
              </w:rPr>
              <w:t>12</w:t>
            </w:r>
            <w:r>
              <w:rPr>
                <w:noProof/>
                <w:webHidden/>
              </w:rPr>
              <w:fldChar w:fldCharType="end"/>
            </w:r>
          </w:hyperlink>
        </w:p>
        <w:p w14:paraId="7FCF525F" w14:textId="30D8BCA3" w:rsidR="006E53F4" w:rsidRDefault="006E53F4">
          <w:pPr>
            <w:pStyle w:val="TOC3"/>
            <w:tabs>
              <w:tab w:val="left" w:pos="1440"/>
              <w:tab w:val="right" w:leader="dot" w:pos="9857"/>
            </w:tabs>
            <w:rPr>
              <w:rFonts w:eastAsiaTheme="minorEastAsia"/>
              <w:noProof/>
              <w:sz w:val="24"/>
              <w:szCs w:val="24"/>
            </w:rPr>
          </w:pPr>
          <w:hyperlink w:anchor="_Toc205996619" w:history="1">
            <w:r w:rsidRPr="00B10C40">
              <w:rPr>
                <w:rStyle w:val="Hyperlink"/>
                <w:noProof/>
              </w:rPr>
              <w:t>4.1.7.</w:t>
            </w:r>
            <w:r>
              <w:rPr>
                <w:rFonts w:eastAsiaTheme="minorEastAsia"/>
                <w:noProof/>
                <w:sz w:val="24"/>
                <w:szCs w:val="24"/>
              </w:rPr>
              <w:tab/>
            </w:r>
            <w:r w:rsidRPr="00B10C40">
              <w:rPr>
                <w:rStyle w:val="Hyperlink"/>
                <w:noProof/>
              </w:rPr>
              <w:t>Microsoft Defender for Endpoint (MDE):</w:t>
            </w:r>
            <w:r>
              <w:rPr>
                <w:noProof/>
                <w:webHidden/>
              </w:rPr>
              <w:tab/>
            </w:r>
            <w:r>
              <w:rPr>
                <w:noProof/>
                <w:webHidden/>
              </w:rPr>
              <w:fldChar w:fldCharType="begin"/>
            </w:r>
            <w:r>
              <w:rPr>
                <w:noProof/>
                <w:webHidden/>
              </w:rPr>
              <w:instrText xml:space="preserve"> PAGEREF _Toc205996619 \h </w:instrText>
            </w:r>
            <w:r>
              <w:rPr>
                <w:noProof/>
                <w:webHidden/>
              </w:rPr>
            </w:r>
            <w:r>
              <w:rPr>
                <w:noProof/>
                <w:webHidden/>
              </w:rPr>
              <w:fldChar w:fldCharType="separate"/>
            </w:r>
            <w:r w:rsidR="00E45889">
              <w:rPr>
                <w:noProof/>
                <w:webHidden/>
              </w:rPr>
              <w:t>12</w:t>
            </w:r>
            <w:r>
              <w:rPr>
                <w:noProof/>
                <w:webHidden/>
              </w:rPr>
              <w:fldChar w:fldCharType="end"/>
            </w:r>
          </w:hyperlink>
        </w:p>
        <w:p w14:paraId="4F97F9C0" w14:textId="1FDF1FFC" w:rsidR="006E53F4" w:rsidRDefault="006E53F4">
          <w:pPr>
            <w:pStyle w:val="TOC3"/>
            <w:tabs>
              <w:tab w:val="left" w:pos="1440"/>
              <w:tab w:val="right" w:leader="dot" w:pos="9857"/>
            </w:tabs>
            <w:rPr>
              <w:rFonts w:eastAsiaTheme="minorEastAsia"/>
              <w:noProof/>
              <w:sz w:val="24"/>
              <w:szCs w:val="24"/>
            </w:rPr>
          </w:pPr>
          <w:hyperlink w:anchor="_Toc205996620" w:history="1">
            <w:r w:rsidRPr="00B10C40">
              <w:rPr>
                <w:rStyle w:val="Hyperlink"/>
                <w:noProof/>
              </w:rPr>
              <w:t>4.1.8.</w:t>
            </w:r>
            <w:r>
              <w:rPr>
                <w:rFonts w:eastAsiaTheme="minorEastAsia"/>
                <w:noProof/>
                <w:sz w:val="24"/>
                <w:szCs w:val="24"/>
              </w:rPr>
              <w:tab/>
            </w:r>
            <w:r w:rsidRPr="00B10C40">
              <w:rPr>
                <w:rStyle w:val="Hyperlink"/>
                <w:noProof/>
              </w:rPr>
              <w:t>Microsoft Purview Information Protection:</w:t>
            </w:r>
            <w:r>
              <w:rPr>
                <w:noProof/>
                <w:webHidden/>
              </w:rPr>
              <w:tab/>
            </w:r>
            <w:r>
              <w:rPr>
                <w:noProof/>
                <w:webHidden/>
              </w:rPr>
              <w:fldChar w:fldCharType="begin"/>
            </w:r>
            <w:r>
              <w:rPr>
                <w:noProof/>
                <w:webHidden/>
              </w:rPr>
              <w:instrText xml:space="preserve"> PAGEREF _Toc205996620 \h </w:instrText>
            </w:r>
            <w:r>
              <w:rPr>
                <w:noProof/>
                <w:webHidden/>
              </w:rPr>
            </w:r>
            <w:r>
              <w:rPr>
                <w:noProof/>
                <w:webHidden/>
              </w:rPr>
              <w:fldChar w:fldCharType="separate"/>
            </w:r>
            <w:r w:rsidR="00E45889">
              <w:rPr>
                <w:noProof/>
                <w:webHidden/>
              </w:rPr>
              <w:t>13</w:t>
            </w:r>
            <w:r>
              <w:rPr>
                <w:noProof/>
                <w:webHidden/>
              </w:rPr>
              <w:fldChar w:fldCharType="end"/>
            </w:r>
          </w:hyperlink>
        </w:p>
        <w:p w14:paraId="14552287" w14:textId="5FBF9491" w:rsidR="006E53F4" w:rsidRDefault="006E53F4">
          <w:pPr>
            <w:pStyle w:val="TOC3"/>
            <w:tabs>
              <w:tab w:val="left" w:pos="1440"/>
              <w:tab w:val="right" w:leader="dot" w:pos="9857"/>
            </w:tabs>
            <w:rPr>
              <w:rFonts w:eastAsiaTheme="minorEastAsia"/>
              <w:noProof/>
              <w:sz w:val="24"/>
              <w:szCs w:val="24"/>
            </w:rPr>
          </w:pPr>
          <w:hyperlink w:anchor="_Toc205996621" w:history="1">
            <w:r w:rsidRPr="00B10C40">
              <w:rPr>
                <w:rStyle w:val="Hyperlink"/>
                <w:noProof/>
              </w:rPr>
              <w:t>4.1.9.</w:t>
            </w:r>
            <w:r>
              <w:rPr>
                <w:rFonts w:eastAsiaTheme="minorEastAsia"/>
                <w:noProof/>
                <w:sz w:val="24"/>
                <w:szCs w:val="24"/>
              </w:rPr>
              <w:tab/>
            </w:r>
            <w:r w:rsidRPr="00B10C40">
              <w:rPr>
                <w:rStyle w:val="Hyperlink"/>
                <w:noProof/>
              </w:rPr>
              <w:t>Microsoft Purview DLP:</w:t>
            </w:r>
            <w:r>
              <w:rPr>
                <w:noProof/>
                <w:webHidden/>
              </w:rPr>
              <w:tab/>
            </w:r>
            <w:r>
              <w:rPr>
                <w:noProof/>
                <w:webHidden/>
              </w:rPr>
              <w:fldChar w:fldCharType="begin"/>
            </w:r>
            <w:r>
              <w:rPr>
                <w:noProof/>
                <w:webHidden/>
              </w:rPr>
              <w:instrText xml:space="preserve"> PAGEREF _Toc205996621 \h </w:instrText>
            </w:r>
            <w:r>
              <w:rPr>
                <w:noProof/>
                <w:webHidden/>
              </w:rPr>
            </w:r>
            <w:r>
              <w:rPr>
                <w:noProof/>
                <w:webHidden/>
              </w:rPr>
              <w:fldChar w:fldCharType="separate"/>
            </w:r>
            <w:r w:rsidR="00E45889">
              <w:rPr>
                <w:noProof/>
                <w:webHidden/>
              </w:rPr>
              <w:t>14</w:t>
            </w:r>
            <w:r>
              <w:rPr>
                <w:noProof/>
                <w:webHidden/>
              </w:rPr>
              <w:fldChar w:fldCharType="end"/>
            </w:r>
          </w:hyperlink>
        </w:p>
        <w:p w14:paraId="211A5E7A" w14:textId="268AA142" w:rsidR="006E53F4" w:rsidRDefault="006E53F4">
          <w:pPr>
            <w:pStyle w:val="TOC3"/>
            <w:tabs>
              <w:tab w:val="left" w:pos="1440"/>
              <w:tab w:val="right" w:leader="dot" w:pos="9857"/>
            </w:tabs>
            <w:rPr>
              <w:rFonts w:eastAsiaTheme="minorEastAsia"/>
              <w:noProof/>
              <w:sz w:val="24"/>
              <w:szCs w:val="24"/>
            </w:rPr>
          </w:pPr>
          <w:hyperlink w:anchor="_Toc205996622" w:history="1">
            <w:r w:rsidRPr="00B10C40">
              <w:rPr>
                <w:rStyle w:val="Hyperlink"/>
                <w:noProof/>
              </w:rPr>
              <w:t>4.1.10.</w:t>
            </w:r>
            <w:r>
              <w:rPr>
                <w:rFonts w:eastAsiaTheme="minorEastAsia"/>
                <w:noProof/>
                <w:sz w:val="24"/>
                <w:szCs w:val="24"/>
              </w:rPr>
              <w:tab/>
            </w:r>
            <w:r w:rsidRPr="00B10C40">
              <w:rPr>
                <w:rStyle w:val="Hyperlink"/>
                <w:noProof/>
              </w:rPr>
              <w:t>Microsoft EOP:</w:t>
            </w:r>
            <w:r>
              <w:rPr>
                <w:noProof/>
                <w:webHidden/>
              </w:rPr>
              <w:tab/>
            </w:r>
            <w:r>
              <w:rPr>
                <w:noProof/>
                <w:webHidden/>
              </w:rPr>
              <w:fldChar w:fldCharType="begin"/>
            </w:r>
            <w:r>
              <w:rPr>
                <w:noProof/>
                <w:webHidden/>
              </w:rPr>
              <w:instrText xml:space="preserve"> PAGEREF _Toc205996622 \h </w:instrText>
            </w:r>
            <w:r>
              <w:rPr>
                <w:noProof/>
                <w:webHidden/>
              </w:rPr>
            </w:r>
            <w:r>
              <w:rPr>
                <w:noProof/>
                <w:webHidden/>
              </w:rPr>
              <w:fldChar w:fldCharType="separate"/>
            </w:r>
            <w:r w:rsidR="00E45889">
              <w:rPr>
                <w:noProof/>
                <w:webHidden/>
              </w:rPr>
              <w:t>14</w:t>
            </w:r>
            <w:r>
              <w:rPr>
                <w:noProof/>
                <w:webHidden/>
              </w:rPr>
              <w:fldChar w:fldCharType="end"/>
            </w:r>
          </w:hyperlink>
        </w:p>
        <w:p w14:paraId="0BA72219" w14:textId="0C1E4204" w:rsidR="006E53F4" w:rsidRDefault="006E53F4">
          <w:pPr>
            <w:pStyle w:val="TOC3"/>
            <w:tabs>
              <w:tab w:val="left" w:pos="1440"/>
              <w:tab w:val="right" w:leader="dot" w:pos="9857"/>
            </w:tabs>
            <w:rPr>
              <w:rFonts w:eastAsiaTheme="minorEastAsia"/>
              <w:noProof/>
              <w:sz w:val="24"/>
              <w:szCs w:val="24"/>
            </w:rPr>
          </w:pPr>
          <w:hyperlink w:anchor="_Toc205996623" w:history="1">
            <w:r w:rsidRPr="00B10C40">
              <w:rPr>
                <w:rStyle w:val="Hyperlink"/>
                <w:noProof/>
              </w:rPr>
              <w:t>4.1.11.</w:t>
            </w:r>
            <w:r>
              <w:rPr>
                <w:rFonts w:eastAsiaTheme="minorEastAsia"/>
                <w:noProof/>
                <w:sz w:val="24"/>
                <w:szCs w:val="24"/>
              </w:rPr>
              <w:tab/>
            </w:r>
            <w:r w:rsidRPr="00B10C40">
              <w:rPr>
                <w:rStyle w:val="Hyperlink"/>
                <w:noProof/>
              </w:rPr>
              <w:t>Microsoft Intune:</w:t>
            </w:r>
            <w:r>
              <w:rPr>
                <w:noProof/>
                <w:webHidden/>
              </w:rPr>
              <w:tab/>
            </w:r>
            <w:r>
              <w:rPr>
                <w:noProof/>
                <w:webHidden/>
              </w:rPr>
              <w:fldChar w:fldCharType="begin"/>
            </w:r>
            <w:r>
              <w:rPr>
                <w:noProof/>
                <w:webHidden/>
              </w:rPr>
              <w:instrText xml:space="preserve"> PAGEREF _Toc205996623 \h </w:instrText>
            </w:r>
            <w:r>
              <w:rPr>
                <w:noProof/>
                <w:webHidden/>
              </w:rPr>
            </w:r>
            <w:r>
              <w:rPr>
                <w:noProof/>
                <w:webHidden/>
              </w:rPr>
              <w:fldChar w:fldCharType="separate"/>
            </w:r>
            <w:r w:rsidR="00E45889">
              <w:rPr>
                <w:noProof/>
                <w:webHidden/>
              </w:rPr>
              <w:t>15</w:t>
            </w:r>
            <w:r>
              <w:rPr>
                <w:noProof/>
                <w:webHidden/>
              </w:rPr>
              <w:fldChar w:fldCharType="end"/>
            </w:r>
          </w:hyperlink>
        </w:p>
        <w:p w14:paraId="25D3E044" w14:textId="02839638" w:rsidR="006E53F4" w:rsidRDefault="006E53F4">
          <w:pPr>
            <w:pStyle w:val="TOC3"/>
            <w:tabs>
              <w:tab w:val="left" w:pos="1440"/>
              <w:tab w:val="right" w:leader="dot" w:pos="9857"/>
            </w:tabs>
            <w:rPr>
              <w:rFonts w:eastAsiaTheme="minorEastAsia"/>
              <w:noProof/>
              <w:sz w:val="24"/>
              <w:szCs w:val="24"/>
            </w:rPr>
          </w:pPr>
          <w:hyperlink w:anchor="_Toc205996624" w:history="1">
            <w:r w:rsidRPr="00B10C40">
              <w:rPr>
                <w:rStyle w:val="Hyperlink"/>
                <w:noProof/>
              </w:rPr>
              <w:t>4.1.12.</w:t>
            </w:r>
            <w:r>
              <w:rPr>
                <w:rFonts w:eastAsiaTheme="minorEastAsia"/>
                <w:noProof/>
                <w:sz w:val="24"/>
                <w:szCs w:val="24"/>
              </w:rPr>
              <w:tab/>
            </w:r>
            <w:r w:rsidRPr="00B10C40">
              <w:rPr>
                <w:rStyle w:val="Hyperlink"/>
                <w:noProof/>
              </w:rPr>
              <w:t>Microsoft Defender for Endpoint Plan 2:</w:t>
            </w:r>
            <w:r>
              <w:rPr>
                <w:noProof/>
                <w:webHidden/>
              </w:rPr>
              <w:tab/>
            </w:r>
            <w:r>
              <w:rPr>
                <w:noProof/>
                <w:webHidden/>
              </w:rPr>
              <w:fldChar w:fldCharType="begin"/>
            </w:r>
            <w:r>
              <w:rPr>
                <w:noProof/>
                <w:webHidden/>
              </w:rPr>
              <w:instrText xml:space="preserve"> PAGEREF _Toc205996624 \h </w:instrText>
            </w:r>
            <w:r>
              <w:rPr>
                <w:noProof/>
                <w:webHidden/>
              </w:rPr>
            </w:r>
            <w:r>
              <w:rPr>
                <w:noProof/>
                <w:webHidden/>
              </w:rPr>
              <w:fldChar w:fldCharType="separate"/>
            </w:r>
            <w:r w:rsidR="00E45889">
              <w:rPr>
                <w:noProof/>
                <w:webHidden/>
              </w:rPr>
              <w:t>15</w:t>
            </w:r>
            <w:r>
              <w:rPr>
                <w:noProof/>
                <w:webHidden/>
              </w:rPr>
              <w:fldChar w:fldCharType="end"/>
            </w:r>
          </w:hyperlink>
        </w:p>
        <w:p w14:paraId="4C4F599C" w14:textId="1EDDCD7B" w:rsidR="006E53F4" w:rsidRDefault="006E53F4">
          <w:pPr>
            <w:pStyle w:val="TOC1"/>
            <w:rPr>
              <w:rFonts w:eastAsiaTheme="minorEastAsia"/>
              <w:b w:val="0"/>
              <w:bCs w:val="0"/>
              <w:i w:val="0"/>
              <w:iCs w:val="0"/>
              <w:noProof/>
            </w:rPr>
          </w:pPr>
          <w:hyperlink w:anchor="_Toc205996625" w:history="1">
            <w:r w:rsidRPr="00B10C40">
              <w:rPr>
                <w:rStyle w:val="Hyperlink"/>
                <w:noProof/>
              </w:rPr>
              <w:t>5.</w:t>
            </w:r>
            <w:r>
              <w:rPr>
                <w:rFonts w:eastAsiaTheme="minorEastAsia"/>
                <w:b w:val="0"/>
                <w:bCs w:val="0"/>
                <w:i w:val="0"/>
                <w:iCs w:val="0"/>
                <w:noProof/>
              </w:rPr>
              <w:tab/>
            </w:r>
            <w:r w:rsidRPr="00B10C40">
              <w:rPr>
                <w:rStyle w:val="Hyperlink"/>
                <w:noProof/>
              </w:rPr>
              <w:t>Existing Email Server's mailbox migration to Microsoft Exchange Hybrid(~120 users)</w:t>
            </w:r>
            <w:r>
              <w:rPr>
                <w:noProof/>
                <w:webHidden/>
              </w:rPr>
              <w:tab/>
            </w:r>
            <w:r>
              <w:rPr>
                <w:noProof/>
                <w:webHidden/>
              </w:rPr>
              <w:fldChar w:fldCharType="begin"/>
            </w:r>
            <w:r>
              <w:rPr>
                <w:noProof/>
                <w:webHidden/>
              </w:rPr>
              <w:instrText xml:space="preserve"> PAGEREF _Toc205996625 \h </w:instrText>
            </w:r>
            <w:r>
              <w:rPr>
                <w:noProof/>
                <w:webHidden/>
              </w:rPr>
            </w:r>
            <w:r>
              <w:rPr>
                <w:noProof/>
                <w:webHidden/>
              </w:rPr>
              <w:fldChar w:fldCharType="separate"/>
            </w:r>
            <w:r w:rsidR="00E45889">
              <w:rPr>
                <w:noProof/>
                <w:webHidden/>
              </w:rPr>
              <w:t>16</w:t>
            </w:r>
            <w:r>
              <w:rPr>
                <w:noProof/>
                <w:webHidden/>
              </w:rPr>
              <w:fldChar w:fldCharType="end"/>
            </w:r>
          </w:hyperlink>
        </w:p>
        <w:p w14:paraId="1B2D8566" w14:textId="0479C342" w:rsidR="006E53F4" w:rsidRDefault="006E53F4">
          <w:pPr>
            <w:pStyle w:val="TOC2"/>
            <w:tabs>
              <w:tab w:val="left" w:pos="960"/>
              <w:tab w:val="right" w:leader="dot" w:pos="9857"/>
            </w:tabs>
            <w:rPr>
              <w:rFonts w:eastAsiaTheme="minorEastAsia"/>
              <w:b w:val="0"/>
              <w:bCs w:val="0"/>
              <w:noProof/>
              <w:sz w:val="24"/>
              <w:szCs w:val="24"/>
            </w:rPr>
          </w:pPr>
          <w:hyperlink w:anchor="_Toc205996626" w:history="1">
            <w:r w:rsidRPr="00B10C40">
              <w:rPr>
                <w:rStyle w:val="Hyperlink"/>
                <w:noProof/>
              </w:rPr>
              <w:t>5.1.</w:t>
            </w:r>
            <w:r>
              <w:rPr>
                <w:rFonts w:eastAsiaTheme="minorEastAsia"/>
                <w:b w:val="0"/>
                <w:bCs w:val="0"/>
                <w:noProof/>
                <w:sz w:val="24"/>
                <w:szCs w:val="24"/>
              </w:rPr>
              <w:tab/>
            </w:r>
            <w:r w:rsidRPr="00B10C40">
              <w:rPr>
                <w:rStyle w:val="Hyperlink"/>
                <w:noProof/>
              </w:rPr>
              <w:t>Initial Assessment and Inventory</w:t>
            </w:r>
            <w:r>
              <w:rPr>
                <w:noProof/>
                <w:webHidden/>
              </w:rPr>
              <w:tab/>
            </w:r>
            <w:r>
              <w:rPr>
                <w:noProof/>
                <w:webHidden/>
              </w:rPr>
              <w:fldChar w:fldCharType="begin"/>
            </w:r>
            <w:r>
              <w:rPr>
                <w:noProof/>
                <w:webHidden/>
              </w:rPr>
              <w:instrText xml:space="preserve"> PAGEREF _Toc205996626 \h </w:instrText>
            </w:r>
            <w:r>
              <w:rPr>
                <w:noProof/>
                <w:webHidden/>
              </w:rPr>
            </w:r>
            <w:r>
              <w:rPr>
                <w:noProof/>
                <w:webHidden/>
              </w:rPr>
              <w:fldChar w:fldCharType="separate"/>
            </w:r>
            <w:r w:rsidR="00E45889">
              <w:rPr>
                <w:noProof/>
                <w:webHidden/>
              </w:rPr>
              <w:t>16</w:t>
            </w:r>
            <w:r>
              <w:rPr>
                <w:noProof/>
                <w:webHidden/>
              </w:rPr>
              <w:fldChar w:fldCharType="end"/>
            </w:r>
          </w:hyperlink>
        </w:p>
        <w:p w14:paraId="3C6357B9" w14:textId="33CC789D" w:rsidR="006E53F4" w:rsidRDefault="006E53F4">
          <w:pPr>
            <w:pStyle w:val="TOC3"/>
            <w:tabs>
              <w:tab w:val="left" w:pos="1440"/>
              <w:tab w:val="right" w:leader="dot" w:pos="9857"/>
            </w:tabs>
            <w:rPr>
              <w:rFonts w:eastAsiaTheme="minorEastAsia"/>
              <w:noProof/>
              <w:sz w:val="24"/>
              <w:szCs w:val="24"/>
            </w:rPr>
          </w:pPr>
          <w:hyperlink w:anchor="_Toc205996627" w:history="1">
            <w:r w:rsidRPr="00B10C40">
              <w:rPr>
                <w:rStyle w:val="Hyperlink"/>
                <w:noProof/>
              </w:rPr>
              <w:t>5.1.1.</w:t>
            </w:r>
            <w:r>
              <w:rPr>
                <w:rFonts w:eastAsiaTheme="minorEastAsia"/>
                <w:noProof/>
                <w:sz w:val="24"/>
                <w:szCs w:val="24"/>
              </w:rPr>
              <w:tab/>
            </w:r>
            <w:r w:rsidRPr="00B10C40">
              <w:rPr>
                <w:rStyle w:val="Hyperlink"/>
                <w:noProof/>
              </w:rPr>
              <w:t>Inventory bootstrap information</w:t>
            </w:r>
            <w:r>
              <w:rPr>
                <w:noProof/>
                <w:webHidden/>
              </w:rPr>
              <w:tab/>
            </w:r>
            <w:r>
              <w:rPr>
                <w:noProof/>
                <w:webHidden/>
              </w:rPr>
              <w:fldChar w:fldCharType="begin"/>
            </w:r>
            <w:r>
              <w:rPr>
                <w:noProof/>
                <w:webHidden/>
              </w:rPr>
              <w:instrText xml:space="preserve"> PAGEREF _Toc205996627 \h </w:instrText>
            </w:r>
            <w:r>
              <w:rPr>
                <w:noProof/>
                <w:webHidden/>
              </w:rPr>
            </w:r>
            <w:r>
              <w:rPr>
                <w:noProof/>
                <w:webHidden/>
              </w:rPr>
              <w:fldChar w:fldCharType="separate"/>
            </w:r>
            <w:r w:rsidR="00E45889">
              <w:rPr>
                <w:noProof/>
                <w:webHidden/>
              </w:rPr>
              <w:t>16</w:t>
            </w:r>
            <w:r>
              <w:rPr>
                <w:noProof/>
                <w:webHidden/>
              </w:rPr>
              <w:fldChar w:fldCharType="end"/>
            </w:r>
          </w:hyperlink>
        </w:p>
        <w:p w14:paraId="4A291A7D" w14:textId="040FAED6" w:rsidR="006E53F4" w:rsidRDefault="006E53F4">
          <w:pPr>
            <w:pStyle w:val="TOC2"/>
            <w:tabs>
              <w:tab w:val="left" w:pos="960"/>
              <w:tab w:val="right" w:leader="dot" w:pos="9857"/>
            </w:tabs>
            <w:rPr>
              <w:rFonts w:eastAsiaTheme="minorEastAsia"/>
              <w:b w:val="0"/>
              <w:bCs w:val="0"/>
              <w:noProof/>
              <w:sz w:val="24"/>
              <w:szCs w:val="24"/>
            </w:rPr>
          </w:pPr>
          <w:hyperlink w:anchor="_Toc205996628" w:history="1">
            <w:r w:rsidRPr="00B10C40">
              <w:rPr>
                <w:rStyle w:val="Hyperlink"/>
                <w:noProof/>
              </w:rPr>
              <w:t>5.2.</w:t>
            </w:r>
            <w:r>
              <w:rPr>
                <w:rFonts w:eastAsiaTheme="minorEastAsia"/>
                <w:b w:val="0"/>
                <w:bCs w:val="0"/>
                <w:noProof/>
                <w:sz w:val="24"/>
                <w:szCs w:val="24"/>
              </w:rPr>
              <w:tab/>
            </w:r>
            <w:r w:rsidRPr="00B10C40">
              <w:rPr>
                <w:rStyle w:val="Hyperlink"/>
                <w:noProof/>
              </w:rPr>
              <w:t>Pre-Migration Planning and Coexistence Configuration</w:t>
            </w:r>
            <w:r>
              <w:rPr>
                <w:noProof/>
                <w:webHidden/>
              </w:rPr>
              <w:tab/>
            </w:r>
            <w:r>
              <w:rPr>
                <w:noProof/>
                <w:webHidden/>
              </w:rPr>
              <w:fldChar w:fldCharType="begin"/>
            </w:r>
            <w:r>
              <w:rPr>
                <w:noProof/>
                <w:webHidden/>
              </w:rPr>
              <w:instrText xml:space="preserve"> PAGEREF _Toc205996628 \h </w:instrText>
            </w:r>
            <w:r>
              <w:rPr>
                <w:noProof/>
                <w:webHidden/>
              </w:rPr>
            </w:r>
            <w:r>
              <w:rPr>
                <w:noProof/>
                <w:webHidden/>
              </w:rPr>
              <w:fldChar w:fldCharType="separate"/>
            </w:r>
            <w:r w:rsidR="00E45889">
              <w:rPr>
                <w:noProof/>
                <w:webHidden/>
              </w:rPr>
              <w:t>17</w:t>
            </w:r>
            <w:r>
              <w:rPr>
                <w:noProof/>
                <w:webHidden/>
              </w:rPr>
              <w:fldChar w:fldCharType="end"/>
            </w:r>
          </w:hyperlink>
        </w:p>
        <w:p w14:paraId="25EA15CA" w14:textId="37CC28F4" w:rsidR="006E53F4" w:rsidRDefault="006E53F4">
          <w:pPr>
            <w:pStyle w:val="TOC3"/>
            <w:tabs>
              <w:tab w:val="left" w:pos="1440"/>
              <w:tab w:val="right" w:leader="dot" w:pos="9857"/>
            </w:tabs>
            <w:rPr>
              <w:rFonts w:eastAsiaTheme="minorEastAsia"/>
              <w:noProof/>
              <w:sz w:val="24"/>
              <w:szCs w:val="24"/>
            </w:rPr>
          </w:pPr>
          <w:hyperlink w:anchor="_Toc205996629" w:history="1">
            <w:r w:rsidRPr="00B10C40">
              <w:rPr>
                <w:rStyle w:val="Hyperlink"/>
                <w:noProof/>
              </w:rPr>
              <w:t>5.2.1.</w:t>
            </w:r>
            <w:r>
              <w:rPr>
                <w:rFonts w:eastAsiaTheme="minorEastAsia"/>
                <w:noProof/>
                <w:sz w:val="24"/>
                <w:szCs w:val="24"/>
              </w:rPr>
              <w:tab/>
            </w:r>
            <w:r w:rsidRPr="00B10C40">
              <w:rPr>
                <w:rStyle w:val="Hyperlink"/>
                <w:noProof/>
              </w:rPr>
              <w:t>Migration Tooling and Platform Readiness</w:t>
            </w:r>
            <w:r>
              <w:rPr>
                <w:noProof/>
                <w:webHidden/>
              </w:rPr>
              <w:tab/>
            </w:r>
            <w:r>
              <w:rPr>
                <w:noProof/>
                <w:webHidden/>
              </w:rPr>
              <w:fldChar w:fldCharType="begin"/>
            </w:r>
            <w:r>
              <w:rPr>
                <w:noProof/>
                <w:webHidden/>
              </w:rPr>
              <w:instrText xml:space="preserve"> PAGEREF _Toc205996629 \h </w:instrText>
            </w:r>
            <w:r>
              <w:rPr>
                <w:noProof/>
                <w:webHidden/>
              </w:rPr>
            </w:r>
            <w:r>
              <w:rPr>
                <w:noProof/>
                <w:webHidden/>
              </w:rPr>
              <w:fldChar w:fldCharType="separate"/>
            </w:r>
            <w:r w:rsidR="00E45889">
              <w:rPr>
                <w:noProof/>
                <w:webHidden/>
              </w:rPr>
              <w:t>18</w:t>
            </w:r>
            <w:r>
              <w:rPr>
                <w:noProof/>
                <w:webHidden/>
              </w:rPr>
              <w:fldChar w:fldCharType="end"/>
            </w:r>
          </w:hyperlink>
        </w:p>
        <w:p w14:paraId="20529AD6" w14:textId="30C7DFB2" w:rsidR="006E53F4" w:rsidRDefault="006E53F4">
          <w:pPr>
            <w:pStyle w:val="TOC3"/>
            <w:tabs>
              <w:tab w:val="left" w:pos="1440"/>
              <w:tab w:val="right" w:leader="dot" w:pos="9857"/>
            </w:tabs>
            <w:rPr>
              <w:rFonts w:eastAsiaTheme="minorEastAsia"/>
              <w:noProof/>
              <w:sz w:val="24"/>
              <w:szCs w:val="24"/>
            </w:rPr>
          </w:pPr>
          <w:hyperlink w:anchor="_Toc205996630" w:history="1">
            <w:r w:rsidRPr="00B10C40">
              <w:rPr>
                <w:rStyle w:val="Hyperlink"/>
                <w:noProof/>
              </w:rPr>
              <w:t>5.2.2.</w:t>
            </w:r>
            <w:r>
              <w:rPr>
                <w:rFonts w:eastAsiaTheme="minorEastAsia"/>
                <w:noProof/>
                <w:sz w:val="24"/>
                <w:szCs w:val="24"/>
              </w:rPr>
              <w:tab/>
            </w:r>
            <w:r w:rsidRPr="00B10C40">
              <w:rPr>
                <w:rStyle w:val="Hyperlink"/>
                <w:noProof/>
              </w:rPr>
              <w:t>Pilot Migration Phase (~5–10% of total users)</w:t>
            </w:r>
            <w:r>
              <w:rPr>
                <w:noProof/>
                <w:webHidden/>
              </w:rPr>
              <w:tab/>
            </w:r>
            <w:r>
              <w:rPr>
                <w:noProof/>
                <w:webHidden/>
              </w:rPr>
              <w:fldChar w:fldCharType="begin"/>
            </w:r>
            <w:r>
              <w:rPr>
                <w:noProof/>
                <w:webHidden/>
              </w:rPr>
              <w:instrText xml:space="preserve"> PAGEREF _Toc205996630 \h </w:instrText>
            </w:r>
            <w:r>
              <w:rPr>
                <w:noProof/>
                <w:webHidden/>
              </w:rPr>
            </w:r>
            <w:r>
              <w:rPr>
                <w:noProof/>
                <w:webHidden/>
              </w:rPr>
              <w:fldChar w:fldCharType="separate"/>
            </w:r>
            <w:r w:rsidR="00E45889">
              <w:rPr>
                <w:noProof/>
                <w:webHidden/>
              </w:rPr>
              <w:t>18</w:t>
            </w:r>
            <w:r>
              <w:rPr>
                <w:noProof/>
                <w:webHidden/>
              </w:rPr>
              <w:fldChar w:fldCharType="end"/>
            </w:r>
          </w:hyperlink>
        </w:p>
        <w:p w14:paraId="1C0ABCEA" w14:textId="124A5E8D" w:rsidR="006E53F4" w:rsidRDefault="006E53F4">
          <w:pPr>
            <w:pStyle w:val="TOC3"/>
            <w:tabs>
              <w:tab w:val="left" w:pos="1440"/>
              <w:tab w:val="right" w:leader="dot" w:pos="9857"/>
            </w:tabs>
            <w:rPr>
              <w:rFonts w:eastAsiaTheme="minorEastAsia"/>
              <w:noProof/>
              <w:sz w:val="24"/>
              <w:szCs w:val="24"/>
            </w:rPr>
          </w:pPr>
          <w:hyperlink w:anchor="_Toc205996631" w:history="1">
            <w:r w:rsidRPr="00B10C40">
              <w:rPr>
                <w:rStyle w:val="Hyperlink"/>
                <w:noProof/>
              </w:rPr>
              <w:t>5.2.3.</w:t>
            </w:r>
            <w:r>
              <w:rPr>
                <w:rFonts w:eastAsiaTheme="minorEastAsia"/>
                <w:noProof/>
                <w:sz w:val="24"/>
                <w:szCs w:val="24"/>
              </w:rPr>
              <w:tab/>
            </w:r>
            <w:r w:rsidRPr="00B10C40">
              <w:rPr>
                <w:rStyle w:val="Hyperlink"/>
                <w:noProof/>
              </w:rPr>
              <w:t>Production Migration Waves (~95 users)</w:t>
            </w:r>
            <w:r>
              <w:rPr>
                <w:noProof/>
                <w:webHidden/>
              </w:rPr>
              <w:tab/>
            </w:r>
            <w:r>
              <w:rPr>
                <w:noProof/>
                <w:webHidden/>
              </w:rPr>
              <w:fldChar w:fldCharType="begin"/>
            </w:r>
            <w:r>
              <w:rPr>
                <w:noProof/>
                <w:webHidden/>
              </w:rPr>
              <w:instrText xml:space="preserve"> PAGEREF _Toc205996631 \h </w:instrText>
            </w:r>
            <w:r>
              <w:rPr>
                <w:noProof/>
                <w:webHidden/>
              </w:rPr>
            </w:r>
            <w:r>
              <w:rPr>
                <w:noProof/>
                <w:webHidden/>
              </w:rPr>
              <w:fldChar w:fldCharType="separate"/>
            </w:r>
            <w:r w:rsidR="00E45889">
              <w:rPr>
                <w:noProof/>
                <w:webHidden/>
              </w:rPr>
              <w:t>18</w:t>
            </w:r>
            <w:r>
              <w:rPr>
                <w:noProof/>
                <w:webHidden/>
              </w:rPr>
              <w:fldChar w:fldCharType="end"/>
            </w:r>
          </w:hyperlink>
        </w:p>
        <w:p w14:paraId="62FE272F" w14:textId="6071852F" w:rsidR="006E53F4" w:rsidRDefault="006E53F4">
          <w:pPr>
            <w:pStyle w:val="TOC3"/>
            <w:tabs>
              <w:tab w:val="left" w:pos="1440"/>
              <w:tab w:val="right" w:leader="dot" w:pos="9857"/>
            </w:tabs>
            <w:rPr>
              <w:rFonts w:eastAsiaTheme="minorEastAsia"/>
              <w:noProof/>
              <w:sz w:val="24"/>
              <w:szCs w:val="24"/>
            </w:rPr>
          </w:pPr>
          <w:hyperlink w:anchor="_Toc205996632" w:history="1">
            <w:r w:rsidRPr="00B10C40">
              <w:rPr>
                <w:rStyle w:val="Hyperlink"/>
                <w:noProof/>
              </w:rPr>
              <w:t>5.2.4.</w:t>
            </w:r>
            <w:r>
              <w:rPr>
                <w:rFonts w:eastAsiaTheme="minorEastAsia"/>
                <w:noProof/>
                <w:sz w:val="24"/>
                <w:szCs w:val="24"/>
              </w:rPr>
              <w:tab/>
            </w:r>
            <w:r w:rsidRPr="00B10C40">
              <w:rPr>
                <w:rStyle w:val="Hyperlink"/>
                <w:noProof/>
              </w:rPr>
              <w:t>Post-Migration Verification</w:t>
            </w:r>
            <w:r>
              <w:rPr>
                <w:noProof/>
                <w:webHidden/>
              </w:rPr>
              <w:tab/>
            </w:r>
            <w:r>
              <w:rPr>
                <w:noProof/>
                <w:webHidden/>
              </w:rPr>
              <w:fldChar w:fldCharType="begin"/>
            </w:r>
            <w:r>
              <w:rPr>
                <w:noProof/>
                <w:webHidden/>
              </w:rPr>
              <w:instrText xml:space="preserve"> PAGEREF _Toc205996632 \h </w:instrText>
            </w:r>
            <w:r>
              <w:rPr>
                <w:noProof/>
                <w:webHidden/>
              </w:rPr>
            </w:r>
            <w:r>
              <w:rPr>
                <w:noProof/>
                <w:webHidden/>
              </w:rPr>
              <w:fldChar w:fldCharType="separate"/>
            </w:r>
            <w:r w:rsidR="00E45889">
              <w:rPr>
                <w:noProof/>
                <w:webHidden/>
              </w:rPr>
              <w:t>18</w:t>
            </w:r>
            <w:r>
              <w:rPr>
                <w:noProof/>
                <w:webHidden/>
              </w:rPr>
              <w:fldChar w:fldCharType="end"/>
            </w:r>
          </w:hyperlink>
        </w:p>
        <w:p w14:paraId="4B322F88" w14:textId="28B0E263" w:rsidR="006E53F4" w:rsidRDefault="006E53F4">
          <w:pPr>
            <w:pStyle w:val="TOC1"/>
            <w:rPr>
              <w:rFonts w:eastAsiaTheme="minorEastAsia"/>
              <w:b w:val="0"/>
              <w:bCs w:val="0"/>
              <w:i w:val="0"/>
              <w:iCs w:val="0"/>
              <w:noProof/>
            </w:rPr>
          </w:pPr>
          <w:hyperlink w:anchor="_Toc205996633" w:history="1">
            <w:r w:rsidRPr="00B10C40">
              <w:rPr>
                <w:rStyle w:val="Hyperlink"/>
                <w:noProof/>
              </w:rPr>
              <w:t>6.</w:t>
            </w:r>
            <w:r>
              <w:rPr>
                <w:rFonts w:eastAsiaTheme="minorEastAsia"/>
                <w:b w:val="0"/>
                <w:bCs w:val="0"/>
                <w:i w:val="0"/>
                <w:iCs w:val="0"/>
                <w:noProof/>
              </w:rPr>
              <w:tab/>
            </w:r>
            <w:r w:rsidRPr="00B10C40">
              <w:rPr>
                <w:rStyle w:val="Hyperlink"/>
                <w:noProof/>
              </w:rPr>
              <w:t>Provision of Certified Technical Training</w:t>
            </w:r>
            <w:r>
              <w:rPr>
                <w:noProof/>
                <w:webHidden/>
              </w:rPr>
              <w:tab/>
            </w:r>
            <w:r>
              <w:rPr>
                <w:noProof/>
                <w:webHidden/>
              </w:rPr>
              <w:fldChar w:fldCharType="begin"/>
            </w:r>
            <w:r>
              <w:rPr>
                <w:noProof/>
                <w:webHidden/>
              </w:rPr>
              <w:instrText xml:space="preserve"> PAGEREF _Toc205996633 \h </w:instrText>
            </w:r>
            <w:r>
              <w:rPr>
                <w:noProof/>
                <w:webHidden/>
              </w:rPr>
            </w:r>
            <w:r>
              <w:rPr>
                <w:noProof/>
                <w:webHidden/>
              </w:rPr>
              <w:fldChar w:fldCharType="separate"/>
            </w:r>
            <w:r w:rsidR="00E45889">
              <w:rPr>
                <w:noProof/>
                <w:webHidden/>
              </w:rPr>
              <w:t>19</w:t>
            </w:r>
            <w:r>
              <w:rPr>
                <w:noProof/>
                <w:webHidden/>
              </w:rPr>
              <w:fldChar w:fldCharType="end"/>
            </w:r>
          </w:hyperlink>
        </w:p>
        <w:p w14:paraId="5F565F1A" w14:textId="37713B33" w:rsidR="006E53F4" w:rsidRDefault="006E53F4">
          <w:pPr>
            <w:pStyle w:val="TOC2"/>
            <w:tabs>
              <w:tab w:val="left" w:pos="960"/>
              <w:tab w:val="right" w:leader="dot" w:pos="9857"/>
            </w:tabs>
            <w:rPr>
              <w:rFonts w:eastAsiaTheme="minorEastAsia"/>
              <w:b w:val="0"/>
              <w:bCs w:val="0"/>
              <w:noProof/>
              <w:sz w:val="24"/>
              <w:szCs w:val="24"/>
            </w:rPr>
          </w:pPr>
          <w:hyperlink w:anchor="_Toc205996634" w:history="1">
            <w:r w:rsidRPr="00B10C40">
              <w:rPr>
                <w:rStyle w:val="Hyperlink"/>
                <w:noProof/>
              </w:rPr>
              <w:t>6.1.</w:t>
            </w:r>
            <w:r>
              <w:rPr>
                <w:rFonts w:eastAsiaTheme="minorEastAsia"/>
                <w:b w:val="0"/>
                <w:bCs w:val="0"/>
                <w:noProof/>
                <w:sz w:val="24"/>
                <w:szCs w:val="24"/>
              </w:rPr>
              <w:tab/>
            </w:r>
            <w:r w:rsidRPr="00B10C40">
              <w:rPr>
                <w:rStyle w:val="Hyperlink"/>
                <w:noProof/>
              </w:rPr>
              <w:t>Training Scope and Requirements</w:t>
            </w:r>
            <w:r>
              <w:rPr>
                <w:noProof/>
                <w:webHidden/>
              </w:rPr>
              <w:tab/>
            </w:r>
            <w:r>
              <w:rPr>
                <w:noProof/>
                <w:webHidden/>
              </w:rPr>
              <w:fldChar w:fldCharType="begin"/>
            </w:r>
            <w:r>
              <w:rPr>
                <w:noProof/>
                <w:webHidden/>
              </w:rPr>
              <w:instrText xml:space="preserve"> PAGEREF _Toc205996634 \h </w:instrText>
            </w:r>
            <w:r>
              <w:rPr>
                <w:noProof/>
                <w:webHidden/>
              </w:rPr>
            </w:r>
            <w:r>
              <w:rPr>
                <w:noProof/>
                <w:webHidden/>
              </w:rPr>
              <w:fldChar w:fldCharType="separate"/>
            </w:r>
            <w:r w:rsidR="00E45889">
              <w:rPr>
                <w:noProof/>
                <w:webHidden/>
              </w:rPr>
              <w:t>20</w:t>
            </w:r>
            <w:r>
              <w:rPr>
                <w:noProof/>
                <w:webHidden/>
              </w:rPr>
              <w:fldChar w:fldCharType="end"/>
            </w:r>
          </w:hyperlink>
        </w:p>
        <w:p w14:paraId="0F8B5B77" w14:textId="201353B4" w:rsidR="006E53F4" w:rsidRDefault="006E53F4">
          <w:pPr>
            <w:pStyle w:val="TOC3"/>
            <w:tabs>
              <w:tab w:val="left" w:pos="1440"/>
              <w:tab w:val="right" w:leader="dot" w:pos="9857"/>
            </w:tabs>
            <w:rPr>
              <w:rFonts w:eastAsiaTheme="minorEastAsia"/>
              <w:noProof/>
              <w:sz w:val="24"/>
              <w:szCs w:val="24"/>
            </w:rPr>
          </w:pPr>
          <w:hyperlink w:anchor="_Toc205996635" w:history="1">
            <w:r w:rsidRPr="00B10C40">
              <w:rPr>
                <w:rStyle w:val="Hyperlink"/>
                <w:noProof/>
              </w:rPr>
              <w:t>6.1.1.</w:t>
            </w:r>
            <w:r>
              <w:rPr>
                <w:rFonts w:eastAsiaTheme="minorEastAsia"/>
                <w:noProof/>
                <w:sz w:val="24"/>
                <w:szCs w:val="24"/>
              </w:rPr>
              <w:tab/>
            </w:r>
            <w:r w:rsidRPr="00B10C40">
              <w:rPr>
                <w:rStyle w:val="Hyperlink"/>
                <w:noProof/>
              </w:rPr>
              <w:t>Certified Training Source Requirements</w:t>
            </w:r>
            <w:r>
              <w:rPr>
                <w:noProof/>
                <w:webHidden/>
              </w:rPr>
              <w:tab/>
            </w:r>
            <w:r>
              <w:rPr>
                <w:noProof/>
                <w:webHidden/>
              </w:rPr>
              <w:fldChar w:fldCharType="begin"/>
            </w:r>
            <w:r>
              <w:rPr>
                <w:noProof/>
                <w:webHidden/>
              </w:rPr>
              <w:instrText xml:space="preserve"> PAGEREF _Toc205996635 \h </w:instrText>
            </w:r>
            <w:r>
              <w:rPr>
                <w:noProof/>
                <w:webHidden/>
              </w:rPr>
            </w:r>
            <w:r>
              <w:rPr>
                <w:noProof/>
                <w:webHidden/>
              </w:rPr>
              <w:fldChar w:fldCharType="separate"/>
            </w:r>
            <w:r w:rsidR="00E45889">
              <w:rPr>
                <w:noProof/>
                <w:webHidden/>
              </w:rPr>
              <w:t>20</w:t>
            </w:r>
            <w:r>
              <w:rPr>
                <w:noProof/>
                <w:webHidden/>
              </w:rPr>
              <w:fldChar w:fldCharType="end"/>
            </w:r>
          </w:hyperlink>
        </w:p>
        <w:p w14:paraId="704090BC" w14:textId="406F90D5" w:rsidR="006E53F4" w:rsidRDefault="006E53F4">
          <w:pPr>
            <w:pStyle w:val="TOC3"/>
            <w:tabs>
              <w:tab w:val="left" w:pos="1200"/>
              <w:tab w:val="right" w:leader="dot" w:pos="9857"/>
            </w:tabs>
            <w:rPr>
              <w:rFonts w:eastAsiaTheme="minorEastAsia"/>
              <w:noProof/>
              <w:sz w:val="24"/>
              <w:szCs w:val="24"/>
            </w:rPr>
          </w:pPr>
          <w:hyperlink w:anchor="_Toc205996636" w:history="1">
            <w:r w:rsidRPr="00B10C40">
              <w:rPr>
                <w:rStyle w:val="Hyperlink"/>
                <w:noProof/>
              </w:rPr>
              <w:t>6.1.2.</w:t>
            </w:r>
            <w:r>
              <w:rPr>
                <w:rFonts w:eastAsiaTheme="minorEastAsia"/>
                <w:noProof/>
                <w:sz w:val="24"/>
                <w:szCs w:val="24"/>
              </w:rPr>
              <w:tab/>
            </w:r>
            <w:r w:rsidRPr="00B10C40">
              <w:rPr>
                <w:rStyle w:val="Hyperlink"/>
                <w:noProof/>
              </w:rPr>
              <w:t>Training Delivery Options</w:t>
            </w:r>
            <w:r>
              <w:rPr>
                <w:noProof/>
                <w:webHidden/>
              </w:rPr>
              <w:tab/>
            </w:r>
            <w:r>
              <w:rPr>
                <w:noProof/>
                <w:webHidden/>
              </w:rPr>
              <w:fldChar w:fldCharType="begin"/>
            </w:r>
            <w:r>
              <w:rPr>
                <w:noProof/>
                <w:webHidden/>
              </w:rPr>
              <w:instrText xml:space="preserve"> PAGEREF _Toc205996636 \h </w:instrText>
            </w:r>
            <w:r>
              <w:rPr>
                <w:noProof/>
                <w:webHidden/>
              </w:rPr>
            </w:r>
            <w:r>
              <w:rPr>
                <w:noProof/>
                <w:webHidden/>
              </w:rPr>
              <w:fldChar w:fldCharType="separate"/>
            </w:r>
            <w:r w:rsidR="00E45889">
              <w:rPr>
                <w:noProof/>
                <w:webHidden/>
              </w:rPr>
              <w:t>20</w:t>
            </w:r>
            <w:r>
              <w:rPr>
                <w:noProof/>
                <w:webHidden/>
              </w:rPr>
              <w:fldChar w:fldCharType="end"/>
            </w:r>
          </w:hyperlink>
        </w:p>
        <w:p w14:paraId="77FD7873" w14:textId="04B294B1" w:rsidR="006E53F4" w:rsidRDefault="006E53F4">
          <w:pPr>
            <w:pStyle w:val="TOC3"/>
            <w:tabs>
              <w:tab w:val="left" w:pos="1200"/>
              <w:tab w:val="right" w:leader="dot" w:pos="9857"/>
            </w:tabs>
            <w:rPr>
              <w:rFonts w:eastAsiaTheme="minorEastAsia"/>
              <w:noProof/>
              <w:sz w:val="24"/>
              <w:szCs w:val="24"/>
            </w:rPr>
          </w:pPr>
          <w:hyperlink w:anchor="_Toc205996637" w:history="1">
            <w:r w:rsidRPr="00B10C40">
              <w:rPr>
                <w:rStyle w:val="Hyperlink"/>
                <w:noProof/>
              </w:rPr>
              <w:t>6.1.3.</w:t>
            </w:r>
            <w:r>
              <w:rPr>
                <w:rFonts w:eastAsiaTheme="minorEastAsia"/>
                <w:noProof/>
                <w:sz w:val="24"/>
                <w:szCs w:val="24"/>
              </w:rPr>
              <w:tab/>
            </w:r>
            <w:r w:rsidRPr="00B10C40">
              <w:rPr>
                <w:rStyle w:val="Hyperlink"/>
                <w:noProof/>
              </w:rPr>
              <w:t>Training Topics and Alignment with Deployment Components</w:t>
            </w:r>
            <w:r>
              <w:rPr>
                <w:noProof/>
                <w:webHidden/>
              </w:rPr>
              <w:tab/>
            </w:r>
            <w:r>
              <w:rPr>
                <w:noProof/>
                <w:webHidden/>
              </w:rPr>
              <w:fldChar w:fldCharType="begin"/>
            </w:r>
            <w:r>
              <w:rPr>
                <w:noProof/>
                <w:webHidden/>
              </w:rPr>
              <w:instrText xml:space="preserve"> PAGEREF _Toc205996637 \h </w:instrText>
            </w:r>
            <w:r>
              <w:rPr>
                <w:noProof/>
                <w:webHidden/>
              </w:rPr>
            </w:r>
            <w:r>
              <w:rPr>
                <w:noProof/>
                <w:webHidden/>
              </w:rPr>
              <w:fldChar w:fldCharType="separate"/>
            </w:r>
            <w:r w:rsidR="00E45889">
              <w:rPr>
                <w:noProof/>
                <w:webHidden/>
              </w:rPr>
              <w:t>20</w:t>
            </w:r>
            <w:r>
              <w:rPr>
                <w:noProof/>
                <w:webHidden/>
              </w:rPr>
              <w:fldChar w:fldCharType="end"/>
            </w:r>
          </w:hyperlink>
        </w:p>
        <w:p w14:paraId="5202D33B" w14:textId="3EAB0958" w:rsidR="006E53F4" w:rsidRDefault="006E53F4">
          <w:pPr>
            <w:pStyle w:val="TOC3"/>
            <w:tabs>
              <w:tab w:val="left" w:pos="1440"/>
              <w:tab w:val="right" w:leader="dot" w:pos="9857"/>
            </w:tabs>
            <w:rPr>
              <w:rFonts w:eastAsiaTheme="minorEastAsia"/>
              <w:noProof/>
              <w:sz w:val="24"/>
              <w:szCs w:val="24"/>
            </w:rPr>
          </w:pPr>
          <w:hyperlink w:anchor="_Toc205996638" w:history="1">
            <w:r w:rsidRPr="00B10C40">
              <w:rPr>
                <w:rStyle w:val="Hyperlink"/>
                <w:noProof/>
              </w:rPr>
              <w:t>6.1.4.</w:t>
            </w:r>
            <w:r>
              <w:rPr>
                <w:rFonts w:eastAsiaTheme="minorEastAsia"/>
                <w:noProof/>
                <w:sz w:val="24"/>
                <w:szCs w:val="24"/>
              </w:rPr>
              <w:tab/>
            </w:r>
            <w:r w:rsidRPr="00B10C40">
              <w:rPr>
                <w:rStyle w:val="Hyperlink"/>
                <w:noProof/>
              </w:rPr>
              <w:t>Participant Seats and Customization</w:t>
            </w:r>
            <w:r>
              <w:rPr>
                <w:noProof/>
                <w:webHidden/>
              </w:rPr>
              <w:tab/>
            </w:r>
            <w:r>
              <w:rPr>
                <w:noProof/>
                <w:webHidden/>
              </w:rPr>
              <w:fldChar w:fldCharType="begin"/>
            </w:r>
            <w:r>
              <w:rPr>
                <w:noProof/>
                <w:webHidden/>
              </w:rPr>
              <w:instrText xml:space="preserve"> PAGEREF _Toc205996638 \h </w:instrText>
            </w:r>
            <w:r>
              <w:rPr>
                <w:noProof/>
                <w:webHidden/>
              </w:rPr>
            </w:r>
            <w:r>
              <w:rPr>
                <w:noProof/>
                <w:webHidden/>
              </w:rPr>
              <w:fldChar w:fldCharType="separate"/>
            </w:r>
            <w:r w:rsidR="00E45889">
              <w:rPr>
                <w:noProof/>
                <w:webHidden/>
              </w:rPr>
              <w:t>20</w:t>
            </w:r>
            <w:r>
              <w:rPr>
                <w:noProof/>
                <w:webHidden/>
              </w:rPr>
              <w:fldChar w:fldCharType="end"/>
            </w:r>
          </w:hyperlink>
        </w:p>
        <w:p w14:paraId="516E5739" w14:textId="01C96E2B" w:rsidR="006E53F4" w:rsidRDefault="006E53F4">
          <w:pPr>
            <w:pStyle w:val="TOC3"/>
            <w:tabs>
              <w:tab w:val="left" w:pos="1440"/>
              <w:tab w:val="right" w:leader="dot" w:pos="9857"/>
            </w:tabs>
            <w:rPr>
              <w:rFonts w:eastAsiaTheme="minorEastAsia"/>
              <w:noProof/>
              <w:sz w:val="24"/>
              <w:szCs w:val="24"/>
            </w:rPr>
          </w:pPr>
          <w:hyperlink w:anchor="_Toc205996639" w:history="1">
            <w:r w:rsidRPr="00B10C40">
              <w:rPr>
                <w:rStyle w:val="Hyperlink"/>
                <w:noProof/>
              </w:rPr>
              <w:t>6.1.5.</w:t>
            </w:r>
            <w:r>
              <w:rPr>
                <w:rFonts w:eastAsiaTheme="minorEastAsia"/>
                <w:noProof/>
                <w:sz w:val="24"/>
                <w:szCs w:val="24"/>
              </w:rPr>
              <w:tab/>
            </w:r>
            <w:r w:rsidRPr="00B10C40">
              <w:rPr>
                <w:rStyle w:val="Hyperlink"/>
                <w:noProof/>
              </w:rPr>
              <w:t>Documentation and Validation Requirements</w:t>
            </w:r>
            <w:r>
              <w:rPr>
                <w:noProof/>
                <w:webHidden/>
              </w:rPr>
              <w:tab/>
            </w:r>
            <w:r>
              <w:rPr>
                <w:noProof/>
                <w:webHidden/>
              </w:rPr>
              <w:fldChar w:fldCharType="begin"/>
            </w:r>
            <w:r>
              <w:rPr>
                <w:noProof/>
                <w:webHidden/>
              </w:rPr>
              <w:instrText xml:space="preserve"> PAGEREF _Toc205996639 \h </w:instrText>
            </w:r>
            <w:r>
              <w:rPr>
                <w:noProof/>
                <w:webHidden/>
              </w:rPr>
            </w:r>
            <w:r>
              <w:rPr>
                <w:noProof/>
                <w:webHidden/>
              </w:rPr>
              <w:fldChar w:fldCharType="separate"/>
            </w:r>
            <w:r w:rsidR="00E45889">
              <w:rPr>
                <w:noProof/>
                <w:webHidden/>
              </w:rPr>
              <w:t>21</w:t>
            </w:r>
            <w:r>
              <w:rPr>
                <w:noProof/>
                <w:webHidden/>
              </w:rPr>
              <w:fldChar w:fldCharType="end"/>
            </w:r>
          </w:hyperlink>
        </w:p>
        <w:p w14:paraId="111508EA" w14:textId="783C5B9D" w:rsidR="006E53F4" w:rsidRDefault="006E53F4">
          <w:pPr>
            <w:pStyle w:val="TOC3"/>
            <w:tabs>
              <w:tab w:val="left" w:pos="1440"/>
              <w:tab w:val="right" w:leader="dot" w:pos="9857"/>
            </w:tabs>
            <w:rPr>
              <w:rFonts w:eastAsiaTheme="minorEastAsia"/>
              <w:noProof/>
              <w:sz w:val="24"/>
              <w:szCs w:val="24"/>
            </w:rPr>
          </w:pPr>
          <w:hyperlink w:anchor="_Toc205996640" w:history="1">
            <w:r w:rsidRPr="00B10C40">
              <w:rPr>
                <w:rStyle w:val="Hyperlink"/>
                <w:noProof/>
              </w:rPr>
              <w:t>6.1.6.</w:t>
            </w:r>
            <w:r>
              <w:rPr>
                <w:rFonts w:eastAsiaTheme="minorEastAsia"/>
                <w:noProof/>
                <w:sz w:val="24"/>
                <w:szCs w:val="24"/>
              </w:rPr>
              <w:tab/>
            </w:r>
            <w:r w:rsidRPr="00B10C40">
              <w:rPr>
                <w:rStyle w:val="Hyperlink"/>
                <w:noProof/>
              </w:rPr>
              <w:t>Language and Format Requirements</w:t>
            </w:r>
            <w:r>
              <w:rPr>
                <w:noProof/>
                <w:webHidden/>
              </w:rPr>
              <w:tab/>
            </w:r>
            <w:r>
              <w:rPr>
                <w:noProof/>
                <w:webHidden/>
              </w:rPr>
              <w:fldChar w:fldCharType="begin"/>
            </w:r>
            <w:r>
              <w:rPr>
                <w:noProof/>
                <w:webHidden/>
              </w:rPr>
              <w:instrText xml:space="preserve"> PAGEREF _Toc205996640 \h </w:instrText>
            </w:r>
            <w:r>
              <w:rPr>
                <w:noProof/>
                <w:webHidden/>
              </w:rPr>
            </w:r>
            <w:r>
              <w:rPr>
                <w:noProof/>
                <w:webHidden/>
              </w:rPr>
              <w:fldChar w:fldCharType="separate"/>
            </w:r>
            <w:r w:rsidR="00E45889">
              <w:rPr>
                <w:noProof/>
                <w:webHidden/>
              </w:rPr>
              <w:t>21</w:t>
            </w:r>
            <w:r>
              <w:rPr>
                <w:noProof/>
                <w:webHidden/>
              </w:rPr>
              <w:fldChar w:fldCharType="end"/>
            </w:r>
          </w:hyperlink>
        </w:p>
        <w:p w14:paraId="6F03BF5D" w14:textId="3FD4C9E0" w:rsidR="006E53F4" w:rsidRDefault="006E53F4">
          <w:pPr>
            <w:pStyle w:val="TOC1"/>
            <w:rPr>
              <w:rFonts w:eastAsiaTheme="minorEastAsia"/>
              <w:b w:val="0"/>
              <w:bCs w:val="0"/>
              <w:i w:val="0"/>
              <w:iCs w:val="0"/>
              <w:noProof/>
            </w:rPr>
          </w:pPr>
          <w:hyperlink w:anchor="_Toc205996641" w:history="1">
            <w:r w:rsidRPr="00B10C40">
              <w:rPr>
                <w:rStyle w:val="Hyperlink"/>
                <w:noProof/>
              </w:rPr>
              <w:t>7.</w:t>
            </w:r>
            <w:r>
              <w:rPr>
                <w:rFonts w:eastAsiaTheme="minorEastAsia"/>
                <w:b w:val="0"/>
                <w:bCs w:val="0"/>
                <w:i w:val="0"/>
                <w:iCs w:val="0"/>
                <w:noProof/>
              </w:rPr>
              <w:tab/>
            </w:r>
            <w:r w:rsidRPr="00B10C40">
              <w:rPr>
                <w:rStyle w:val="Hyperlink"/>
                <w:noProof/>
              </w:rPr>
              <w:t>End-User Workshop Delivery – Microsoft 365 Business Premium Services</w:t>
            </w:r>
            <w:r>
              <w:rPr>
                <w:noProof/>
                <w:webHidden/>
              </w:rPr>
              <w:tab/>
            </w:r>
            <w:r>
              <w:rPr>
                <w:noProof/>
                <w:webHidden/>
              </w:rPr>
              <w:fldChar w:fldCharType="begin"/>
            </w:r>
            <w:r>
              <w:rPr>
                <w:noProof/>
                <w:webHidden/>
              </w:rPr>
              <w:instrText xml:space="preserve"> PAGEREF _Toc205996641 \h </w:instrText>
            </w:r>
            <w:r>
              <w:rPr>
                <w:noProof/>
                <w:webHidden/>
              </w:rPr>
            </w:r>
            <w:r>
              <w:rPr>
                <w:noProof/>
                <w:webHidden/>
              </w:rPr>
              <w:fldChar w:fldCharType="separate"/>
            </w:r>
            <w:r w:rsidR="00E45889">
              <w:rPr>
                <w:noProof/>
                <w:webHidden/>
              </w:rPr>
              <w:t>21</w:t>
            </w:r>
            <w:r>
              <w:rPr>
                <w:noProof/>
                <w:webHidden/>
              </w:rPr>
              <w:fldChar w:fldCharType="end"/>
            </w:r>
          </w:hyperlink>
        </w:p>
        <w:p w14:paraId="7DD14220" w14:textId="0AA9F268" w:rsidR="006E53F4" w:rsidRDefault="006E53F4">
          <w:pPr>
            <w:pStyle w:val="TOC2"/>
            <w:tabs>
              <w:tab w:val="left" w:pos="960"/>
              <w:tab w:val="right" w:leader="dot" w:pos="9857"/>
            </w:tabs>
            <w:rPr>
              <w:rFonts w:eastAsiaTheme="minorEastAsia"/>
              <w:b w:val="0"/>
              <w:bCs w:val="0"/>
              <w:noProof/>
              <w:sz w:val="24"/>
              <w:szCs w:val="24"/>
            </w:rPr>
          </w:pPr>
          <w:hyperlink w:anchor="_Toc205996642" w:history="1">
            <w:r w:rsidRPr="00B10C40">
              <w:rPr>
                <w:rStyle w:val="Hyperlink"/>
                <w:noProof/>
              </w:rPr>
              <w:t>7.1.</w:t>
            </w:r>
            <w:r>
              <w:rPr>
                <w:rFonts w:eastAsiaTheme="minorEastAsia"/>
                <w:b w:val="0"/>
                <w:bCs w:val="0"/>
                <w:noProof/>
                <w:sz w:val="24"/>
                <w:szCs w:val="24"/>
              </w:rPr>
              <w:tab/>
            </w:r>
            <w:r w:rsidRPr="00B10C40">
              <w:rPr>
                <w:rStyle w:val="Hyperlink"/>
                <w:noProof/>
              </w:rPr>
              <w:t>Workshop Delivery Requirements</w:t>
            </w:r>
            <w:r>
              <w:rPr>
                <w:noProof/>
                <w:webHidden/>
              </w:rPr>
              <w:tab/>
            </w:r>
            <w:r>
              <w:rPr>
                <w:noProof/>
                <w:webHidden/>
              </w:rPr>
              <w:fldChar w:fldCharType="begin"/>
            </w:r>
            <w:r>
              <w:rPr>
                <w:noProof/>
                <w:webHidden/>
              </w:rPr>
              <w:instrText xml:space="preserve"> PAGEREF _Toc205996642 \h </w:instrText>
            </w:r>
            <w:r>
              <w:rPr>
                <w:noProof/>
                <w:webHidden/>
              </w:rPr>
            </w:r>
            <w:r>
              <w:rPr>
                <w:noProof/>
                <w:webHidden/>
              </w:rPr>
              <w:fldChar w:fldCharType="separate"/>
            </w:r>
            <w:r w:rsidR="00E45889">
              <w:rPr>
                <w:noProof/>
                <w:webHidden/>
              </w:rPr>
              <w:t>21</w:t>
            </w:r>
            <w:r>
              <w:rPr>
                <w:noProof/>
                <w:webHidden/>
              </w:rPr>
              <w:fldChar w:fldCharType="end"/>
            </w:r>
          </w:hyperlink>
        </w:p>
        <w:p w14:paraId="5FE2C2AE" w14:textId="0F8AF747" w:rsidR="006E53F4" w:rsidRDefault="006E53F4">
          <w:pPr>
            <w:pStyle w:val="TOC3"/>
            <w:tabs>
              <w:tab w:val="left" w:pos="1440"/>
              <w:tab w:val="right" w:leader="dot" w:pos="9857"/>
            </w:tabs>
            <w:rPr>
              <w:rFonts w:eastAsiaTheme="minorEastAsia"/>
              <w:noProof/>
              <w:sz w:val="24"/>
              <w:szCs w:val="24"/>
            </w:rPr>
          </w:pPr>
          <w:hyperlink w:anchor="_Toc205996643" w:history="1">
            <w:r w:rsidRPr="00B10C40">
              <w:rPr>
                <w:rStyle w:val="Hyperlink"/>
                <w:noProof/>
              </w:rPr>
              <w:t>7.1.1.</w:t>
            </w:r>
            <w:r>
              <w:rPr>
                <w:rFonts w:eastAsiaTheme="minorEastAsia"/>
                <w:noProof/>
                <w:sz w:val="24"/>
                <w:szCs w:val="24"/>
              </w:rPr>
              <w:tab/>
            </w:r>
            <w:r w:rsidRPr="00B10C40">
              <w:rPr>
                <w:rStyle w:val="Hyperlink"/>
                <w:noProof/>
              </w:rPr>
              <w:t>Number and Format of Workshops</w:t>
            </w:r>
            <w:r>
              <w:rPr>
                <w:noProof/>
                <w:webHidden/>
              </w:rPr>
              <w:tab/>
            </w:r>
            <w:r>
              <w:rPr>
                <w:noProof/>
                <w:webHidden/>
              </w:rPr>
              <w:fldChar w:fldCharType="begin"/>
            </w:r>
            <w:r>
              <w:rPr>
                <w:noProof/>
                <w:webHidden/>
              </w:rPr>
              <w:instrText xml:space="preserve"> PAGEREF _Toc205996643 \h </w:instrText>
            </w:r>
            <w:r>
              <w:rPr>
                <w:noProof/>
                <w:webHidden/>
              </w:rPr>
            </w:r>
            <w:r>
              <w:rPr>
                <w:noProof/>
                <w:webHidden/>
              </w:rPr>
              <w:fldChar w:fldCharType="separate"/>
            </w:r>
            <w:r w:rsidR="00E45889">
              <w:rPr>
                <w:noProof/>
                <w:webHidden/>
              </w:rPr>
              <w:t>21</w:t>
            </w:r>
            <w:r>
              <w:rPr>
                <w:noProof/>
                <w:webHidden/>
              </w:rPr>
              <w:fldChar w:fldCharType="end"/>
            </w:r>
          </w:hyperlink>
        </w:p>
        <w:p w14:paraId="19536D32" w14:textId="7E9F567C" w:rsidR="006E53F4" w:rsidRDefault="006E53F4">
          <w:pPr>
            <w:pStyle w:val="TOC3"/>
            <w:tabs>
              <w:tab w:val="left" w:pos="1440"/>
              <w:tab w:val="right" w:leader="dot" w:pos="9857"/>
            </w:tabs>
            <w:rPr>
              <w:rFonts w:eastAsiaTheme="minorEastAsia"/>
              <w:noProof/>
              <w:sz w:val="24"/>
              <w:szCs w:val="24"/>
            </w:rPr>
          </w:pPr>
          <w:hyperlink w:anchor="_Toc205996644" w:history="1">
            <w:r w:rsidRPr="00B10C40">
              <w:rPr>
                <w:rStyle w:val="Hyperlink"/>
                <w:noProof/>
              </w:rPr>
              <w:t>7.1.2.</w:t>
            </w:r>
            <w:r>
              <w:rPr>
                <w:rFonts w:eastAsiaTheme="minorEastAsia"/>
                <w:noProof/>
                <w:sz w:val="24"/>
                <w:szCs w:val="24"/>
              </w:rPr>
              <w:tab/>
            </w:r>
            <w:r w:rsidRPr="00B10C40">
              <w:rPr>
                <w:rStyle w:val="Hyperlink"/>
                <w:noProof/>
              </w:rPr>
              <w:t>Workshop Topics and Scope</w:t>
            </w:r>
            <w:r>
              <w:rPr>
                <w:noProof/>
                <w:webHidden/>
              </w:rPr>
              <w:tab/>
            </w:r>
            <w:r>
              <w:rPr>
                <w:noProof/>
                <w:webHidden/>
              </w:rPr>
              <w:fldChar w:fldCharType="begin"/>
            </w:r>
            <w:r>
              <w:rPr>
                <w:noProof/>
                <w:webHidden/>
              </w:rPr>
              <w:instrText xml:space="preserve"> PAGEREF _Toc205996644 \h </w:instrText>
            </w:r>
            <w:r>
              <w:rPr>
                <w:noProof/>
                <w:webHidden/>
              </w:rPr>
            </w:r>
            <w:r>
              <w:rPr>
                <w:noProof/>
                <w:webHidden/>
              </w:rPr>
              <w:fldChar w:fldCharType="separate"/>
            </w:r>
            <w:r w:rsidR="00E45889">
              <w:rPr>
                <w:noProof/>
                <w:webHidden/>
              </w:rPr>
              <w:t>21</w:t>
            </w:r>
            <w:r>
              <w:rPr>
                <w:noProof/>
                <w:webHidden/>
              </w:rPr>
              <w:fldChar w:fldCharType="end"/>
            </w:r>
          </w:hyperlink>
        </w:p>
        <w:p w14:paraId="3090E4CB" w14:textId="5DDE6911" w:rsidR="006E53F4" w:rsidRDefault="006E53F4">
          <w:pPr>
            <w:pStyle w:val="TOC3"/>
            <w:tabs>
              <w:tab w:val="left" w:pos="1440"/>
              <w:tab w:val="right" w:leader="dot" w:pos="9857"/>
            </w:tabs>
            <w:rPr>
              <w:rFonts w:eastAsiaTheme="minorEastAsia"/>
              <w:noProof/>
              <w:sz w:val="24"/>
              <w:szCs w:val="24"/>
            </w:rPr>
          </w:pPr>
          <w:hyperlink w:anchor="_Toc205996645" w:history="1">
            <w:r w:rsidRPr="00B10C40">
              <w:rPr>
                <w:rStyle w:val="Hyperlink"/>
                <w:noProof/>
              </w:rPr>
              <w:t>7.1.3.</w:t>
            </w:r>
            <w:r>
              <w:rPr>
                <w:rFonts w:eastAsiaTheme="minorEastAsia"/>
                <w:noProof/>
                <w:sz w:val="24"/>
                <w:szCs w:val="24"/>
              </w:rPr>
              <w:tab/>
            </w:r>
            <w:r w:rsidRPr="00B10C40">
              <w:rPr>
                <w:rStyle w:val="Hyperlink"/>
                <w:noProof/>
              </w:rPr>
              <w:t>Language and Accessibility</w:t>
            </w:r>
            <w:r>
              <w:rPr>
                <w:noProof/>
                <w:webHidden/>
              </w:rPr>
              <w:tab/>
            </w:r>
            <w:r>
              <w:rPr>
                <w:noProof/>
                <w:webHidden/>
              </w:rPr>
              <w:fldChar w:fldCharType="begin"/>
            </w:r>
            <w:r>
              <w:rPr>
                <w:noProof/>
                <w:webHidden/>
              </w:rPr>
              <w:instrText xml:space="preserve"> PAGEREF _Toc205996645 \h </w:instrText>
            </w:r>
            <w:r>
              <w:rPr>
                <w:noProof/>
                <w:webHidden/>
              </w:rPr>
            </w:r>
            <w:r>
              <w:rPr>
                <w:noProof/>
                <w:webHidden/>
              </w:rPr>
              <w:fldChar w:fldCharType="separate"/>
            </w:r>
            <w:r w:rsidR="00E45889">
              <w:rPr>
                <w:noProof/>
                <w:webHidden/>
              </w:rPr>
              <w:t>22</w:t>
            </w:r>
            <w:r>
              <w:rPr>
                <w:noProof/>
                <w:webHidden/>
              </w:rPr>
              <w:fldChar w:fldCharType="end"/>
            </w:r>
          </w:hyperlink>
        </w:p>
        <w:p w14:paraId="41A5FA1E" w14:textId="78A0F698" w:rsidR="006E53F4" w:rsidRDefault="006E53F4">
          <w:pPr>
            <w:pStyle w:val="TOC3"/>
            <w:tabs>
              <w:tab w:val="left" w:pos="1440"/>
              <w:tab w:val="right" w:leader="dot" w:pos="9857"/>
            </w:tabs>
            <w:rPr>
              <w:rFonts w:eastAsiaTheme="minorEastAsia"/>
              <w:noProof/>
              <w:sz w:val="24"/>
              <w:szCs w:val="24"/>
            </w:rPr>
          </w:pPr>
          <w:hyperlink w:anchor="_Toc205996646" w:history="1">
            <w:r w:rsidRPr="00B10C40">
              <w:rPr>
                <w:rStyle w:val="Hyperlink"/>
                <w:noProof/>
              </w:rPr>
              <w:t>7.1.4.</w:t>
            </w:r>
            <w:r>
              <w:rPr>
                <w:rFonts w:eastAsiaTheme="minorEastAsia"/>
                <w:noProof/>
                <w:sz w:val="24"/>
                <w:szCs w:val="24"/>
              </w:rPr>
              <w:tab/>
            </w:r>
            <w:r w:rsidRPr="00B10C40">
              <w:rPr>
                <w:rStyle w:val="Hyperlink"/>
                <w:noProof/>
              </w:rPr>
              <w:t>Delivery and Recording Requirements</w:t>
            </w:r>
            <w:r>
              <w:rPr>
                <w:noProof/>
                <w:webHidden/>
              </w:rPr>
              <w:tab/>
            </w:r>
            <w:r>
              <w:rPr>
                <w:noProof/>
                <w:webHidden/>
              </w:rPr>
              <w:fldChar w:fldCharType="begin"/>
            </w:r>
            <w:r>
              <w:rPr>
                <w:noProof/>
                <w:webHidden/>
              </w:rPr>
              <w:instrText xml:space="preserve"> PAGEREF _Toc205996646 \h </w:instrText>
            </w:r>
            <w:r>
              <w:rPr>
                <w:noProof/>
                <w:webHidden/>
              </w:rPr>
            </w:r>
            <w:r>
              <w:rPr>
                <w:noProof/>
                <w:webHidden/>
              </w:rPr>
              <w:fldChar w:fldCharType="separate"/>
            </w:r>
            <w:r w:rsidR="00E45889">
              <w:rPr>
                <w:noProof/>
                <w:webHidden/>
              </w:rPr>
              <w:t>22</w:t>
            </w:r>
            <w:r>
              <w:rPr>
                <w:noProof/>
                <w:webHidden/>
              </w:rPr>
              <w:fldChar w:fldCharType="end"/>
            </w:r>
          </w:hyperlink>
        </w:p>
        <w:p w14:paraId="1779177C" w14:textId="5B4F614B" w:rsidR="006E53F4" w:rsidRDefault="006E53F4">
          <w:pPr>
            <w:pStyle w:val="TOC3"/>
            <w:tabs>
              <w:tab w:val="left" w:pos="1200"/>
              <w:tab w:val="right" w:leader="dot" w:pos="9857"/>
            </w:tabs>
            <w:rPr>
              <w:rFonts w:eastAsiaTheme="minorEastAsia"/>
              <w:noProof/>
              <w:sz w:val="24"/>
              <w:szCs w:val="24"/>
            </w:rPr>
          </w:pPr>
          <w:hyperlink w:anchor="_Toc205996647" w:history="1">
            <w:r w:rsidRPr="00B10C40">
              <w:rPr>
                <w:rStyle w:val="Hyperlink"/>
                <w:noProof/>
              </w:rPr>
              <w:t>7.1.5.</w:t>
            </w:r>
            <w:r>
              <w:rPr>
                <w:rFonts w:eastAsiaTheme="minorEastAsia"/>
                <w:noProof/>
                <w:sz w:val="24"/>
                <w:szCs w:val="24"/>
              </w:rPr>
              <w:tab/>
            </w:r>
            <w:r w:rsidRPr="00B10C40">
              <w:rPr>
                <w:rStyle w:val="Hyperlink"/>
                <w:noProof/>
              </w:rPr>
              <w:t>Training Materials and Documentation</w:t>
            </w:r>
            <w:r>
              <w:rPr>
                <w:noProof/>
                <w:webHidden/>
              </w:rPr>
              <w:tab/>
            </w:r>
            <w:r>
              <w:rPr>
                <w:noProof/>
                <w:webHidden/>
              </w:rPr>
              <w:fldChar w:fldCharType="begin"/>
            </w:r>
            <w:r>
              <w:rPr>
                <w:noProof/>
                <w:webHidden/>
              </w:rPr>
              <w:instrText xml:space="preserve"> PAGEREF _Toc205996647 \h </w:instrText>
            </w:r>
            <w:r>
              <w:rPr>
                <w:noProof/>
                <w:webHidden/>
              </w:rPr>
            </w:r>
            <w:r>
              <w:rPr>
                <w:noProof/>
                <w:webHidden/>
              </w:rPr>
              <w:fldChar w:fldCharType="separate"/>
            </w:r>
            <w:r w:rsidR="00E45889">
              <w:rPr>
                <w:noProof/>
                <w:webHidden/>
              </w:rPr>
              <w:t>22</w:t>
            </w:r>
            <w:r>
              <w:rPr>
                <w:noProof/>
                <w:webHidden/>
              </w:rPr>
              <w:fldChar w:fldCharType="end"/>
            </w:r>
          </w:hyperlink>
        </w:p>
        <w:p w14:paraId="1B86A792" w14:textId="359A0E95" w:rsidR="006E53F4" w:rsidRDefault="006E53F4">
          <w:pPr>
            <w:pStyle w:val="TOC3"/>
            <w:tabs>
              <w:tab w:val="left" w:pos="1200"/>
              <w:tab w:val="right" w:leader="dot" w:pos="9857"/>
            </w:tabs>
            <w:rPr>
              <w:rFonts w:eastAsiaTheme="minorEastAsia"/>
              <w:noProof/>
              <w:sz w:val="24"/>
              <w:szCs w:val="24"/>
            </w:rPr>
          </w:pPr>
          <w:hyperlink w:anchor="_Toc205996648" w:history="1">
            <w:r w:rsidRPr="00B10C40">
              <w:rPr>
                <w:rStyle w:val="Hyperlink"/>
                <w:noProof/>
              </w:rPr>
              <w:t>7.1.6.</w:t>
            </w:r>
            <w:r>
              <w:rPr>
                <w:rFonts w:eastAsiaTheme="minorEastAsia"/>
                <w:noProof/>
                <w:sz w:val="24"/>
                <w:szCs w:val="24"/>
              </w:rPr>
              <w:tab/>
            </w:r>
            <w:r w:rsidRPr="00B10C40">
              <w:rPr>
                <w:rStyle w:val="Hyperlink"/>
                <w:noProof/>
              </w:rPr>
              <w:t>Trainers and Delivery Team</w:t>
            </w:r>
            <w:r>
              <w:rPr>
                <w:noProof/>
                <w:webHidden/>
              </w:rPr>
              <w:tab/>
            </w:r>
            <w:r>
              <w:rPr>
                <w:noProof/>
                <w:webHidden/>
              </w:rPr>
              <w:fldChar w:fldCharType="begin"/>
            </w:r>
            <w:r>
              <w:rPr>
                <w:noProof/>
                <w:webHidden/>
              </w:rPr>
              <w:instrText xml:space="preserve"> PAGEREF _Toc205996648 \h </w:instrText>
            </w:r>
            <w:r>
              <w:rPr>
                <w:noProof/>
                <w:webHidden/>
              </w:rPr>
            </w:r>
            <w:r>
              <w:rPr>
                <w:noProof/>
                <w:webHidden/>
              </w:rPr>
              <w:fldChar w:fldCharType="separate"/>
            </w:r>
            <w:r w:rsidR="00E45889">
              <w:rPr>
                <w:noProof/>
                <w:webHidden/>
              </w:rPr>
              <w:t>22</w:t>
            </w:r>
            <w:r>
              <w:rPr>
                <w:noProof/>
                <w:webHidden/>
              </w:rPr>
              <w:fldChar w:fldCharType="end"/>
            </w:r>
          </w:hyperlink>
        </w:p>
        <w:p w14:paraId="17D7565F" w14:textId="7165D01F" w:rsidR="006E53F4" w:rsidRDefault="006E53F4">
          <w:pPr>
            <w:pStyle w:val="TOC1"/>
            <w:rPr>
              <w:rFonts w:eastAsiaTheme="minorEastAsia"/>
              <w:b w:val="0"/>
              <w:bCs w:val="0"/>
              <w:i w:val="0"/>
              <w:iCs w:val="0"/>
              <w:noProof/>
            </w:rPr>
          </w:pPr>
          <w:hyperlink w:anchor="_Toc205996649" w:history="1">
            <w:r w:rsidRPr="00B10C40">
              <w:rPr>
                <w:rStyle w:val="Hyperlink"/>
                <w:noProof/>
              </w:rPr>
              <w:t>8.</w:t>
            </w:r>
            <w:r>
              <w:rPr>
                <w:rFonts w:eastAsiaTheme="minorEastAsia"/>
                <w:b w:val="0"/>
                <w:bCs w:val="0"/>
                <w:i w:val="0"/>
                <w:iCs w:val="0"/>
                <w:noProof/>
              </w:rPr>
              <w:tab/>
            </w:r>
            <w:r w:rsidRPr="00B10C40">
              <w:rPr>
                <w:rStyle w:val="Hyperlink"/>
                <w:noProof/>
              </w:rPr>
              <w:t>Inspections and tests</w:t>
            </w:r>
            <w:r>
              <w:rPr>
                <w:noProof/>
                <w:webHidden/>
              </w:rPr>
              <w:tab/>
            </w:r>
            <w:r>
              <w:rPr>
                <w:noProof/>
                <w:webHidden/>
              </w:rPr>
              <w:fldChar w:fldCharType="begin"/>
            </w:r>
            <w:r>
              <w:rPr>
                <w:noProof/>
                <w:webHidden/>
              </w:rPr>
              <w:instrText xml:space="preserve"> PAGEREF _Toc205996649 \h </w:instrText>
            </w:r>
            <w:r>
              <w:rPr>
                <w:noProof/>
                <w:webHidden/>
              </w:rPr>
            </w:r>
            <w:r>
              <w:rPr>
                <w:noProof/>
                <w:webHidden/>
              </w:rPr>
              <w:fldChar w:fldCharType="separate"/>
            </w:r>
            <w:r w:rsidR="00E45889">
              <w:rPr>
                <w:noProof/>
                <w:webHidden/>
              </w:rPr>
              <w:t>23</w:t>
            </w:r>
            <w:r>
              <w:rPr>
                <w:noProof/>
                <w:webHidden/>
              </w:rPr>
              <w:fldChar w:fldCharType="end"/>
            </w:r>
          </w:hyperlink>
        </w:p>
        <w:p w14:paraId="3B19352E" w14:textId="6EEE115C" w:rsidR="006E53F4" w:rsidRDefault="006E53F4">
          <w:pPr>
            <w:pStyle w:val="TOC2"/>
            <w:tabs>
              <w:tab w:val="left" w:pos="960"/>
              <w:tab w:val="right" w:leader="dot" w:pos="9857"/>
            </w:tabs>
            <w:rPr>
              <w:rFonts w:eastAsiaTheme="minorEastAsia"/>
              <w:b w:val="0"/>
              <w:bCs w:val="0"/>
              <w:noProof/>
              <w:sz w:val="24"/>
              <w:szCs w:val="24"/>
            </w:rPr>
          </w:pPr>
          <w:hyperlink w:anchor="_Toc205996650" w:history="1">
            <w:r w:rsidRPr="00B10C40">
              <w:rPr>
                <w:rStyle w:val="Hyperlink"/>
                <w:noProof/>
              </w:rPr>
              <w:t>8.1.</w:t>
            </w:r>
            <w:r>
              <w:rPr>
                <w:rFonts w:eastAsiaTheme="minorEastAsia"/>
                <w:b w:val="0"/>
                <w:bCs w:val="0"/>
                <w:noProof/>
                <w:sz w:val="24"/>
                <w:szCs w:val="24"/>
              </w:rPr>
              <w:tab/>
            </w:r>
            <w:r w:rsidRPr="00B10C40">
              <w:rPr>
                <w:rStyle w:val="Hyperlink"/>
                <w:noProof/>
              </w:rPr>
              <w:t>Purpose and Applicability</w:t>
            </w:r>
            <w:r>
              <w:rPr>
                <w:noProof/>
                <w:webHidden/>
              </w:rPr>
              <w:tab/>
            </w:r>
            <w:r>
              <w:rPr>
                <w:noProof/>
                <w:webHidden/>
              </w:rPr>
              <w:fldChar w:fldCharType="begin"/>
            </w:r>
            <w:r>
              <w:rPr>
                <w:noProof/>
                <w:webHidden/>
              </w:rPr>
              <w:instrText xml:space="preserve"> PAGEREF _Toc205996650 \h </w:instrText>
            </w:r>
            <w:r>
              <w:rPr>
                <w:noProof/>
                <w:webHidden/>
              </w:rPr>
            </w:r>
            <w:r>
              <w:rPr>
                <w:noProof/>
                <w:webHidden/>
              </w:rPr>
              <w:fldChar w:fldCharType="separate"/>
            </w:r>
            <w:r w:rsidR="00E45889">
              <w:rPr>
                <w:noProof/>
                <w:webHidden/>
              </w:rPr>
              <w:t>23</w:t>
            </w:r>
            <w:r>
              <w:rPr>
                <w:noProof/>
                <w:webHidden/>
              </w:rPr>
              <w:fldChar w:fldCharType="end"/>
            </w:r>
          </w:hyperlink>
        </w:p>
        <w:p w14:paraId="511A082A" w14:textId="75906814" w:rsidR="006E53F4" w:rsidRDefault="006E53F4">
          <w:pPr>
            <w:pStyle w:val="TOC2"/>
            <w:tabs>
              <w:tab w:val="left" w:pos="960"/>
              <w:tab w:val="right" w:leader="dot" w:pos="9857"/>
            </w:tabs>
            <w:rPr>
              <w:rFonts w:eastAsiaTheme="minorEastAsia"/>
              <w:b w:val="0"/>
              <w:bCs w:val="0"/>
              <w:noProof/>
              <w:sz w:val="24"/>
              <w:szCs w:val="24"/>
            </w:rPr>
          </w:pPr>
          <w:hyperlink w:anchor="_Toc205996651" w:history="1">
            <w:r w:rsidRPr="00B10C40">
              <w:rPr>
                <w:rStyle w:val="Hyperlink"/>
                <w:noProof/>
              </w:rPr>
              <w:t>8.2.</w:t>
            </w:r>
            <w:r>
              <w:rPr>
                <w:rFonts w:eastAsiaTheme="minorEastAsia"/>
                <w:b w:val="0"/>
                <w:bCs w:val="0"/>
                <w:noProof/>
                <w:sz w:val="24"/>
                <w:szCs w:val="24"/>
              </w:rPr>
              <w:tab/>
            </w:r>
            <w:r w:rsidRPr="00B10C40">
              <w:rPr>
                <w:rStyle w:val="Hyperlink"/>
                <w:noProof/>
              </w:rPr>
              <w:t>Inspection and Validation Deliverables</w:t>
            </w:r>
            <w:r>
              <w:rPr>
                <w:noProof/>
                <w:webHidden/>
              </w:rPr>
              <w:tab/>
            </w:r>
            <w:r>
              <w:rPr>
                <w:noProof/>
                <w:webHidden/>
              </w:rPr>
              <w:fldChar w:fldCharType="begin"/>
            </w:r>
            <w:r>
              <w:rPr>
                <w:noProof/>
                <w:webHidden/>
              </w:rPr>
              <w:instrText xml:space="preserve"> PAGEREF _Toc205996651 \h </w:instrText>
            </w:r>
            <w:r>
              <w:rPr>
                <w:noProof/>
                <w:webHidden/>
              </w:rPr>
            </w:r>
            <w:r>
              <w:rPr>
                <w:noProof/>
                <w:webHidden/>
              </w:rPr>
              <w:fldChar w:fldCharType="separate"/>
            </w:r>
            <w:r w:rsidR="00E45889">
              <w:rPr>
                <w:noProof/>
                <w:webHidden/>
              </w:rPr>
              <w:t>23</w:t>
            </w:r>
            <w:r>
              <w:rPr>
                <w:noProof/>
                <w:webHidden/>
              </w:rPr>
              <w:fldChar w:fldCharType="end"/>
            </w:r>
          </w:hyperlink>
        </w:p>
        <w:p w14:paraId="6EB82705" w14:textId="4F62E169" w:rsidR="006E53F4" w:rsidRDefault="006E53F4">
          <w:pPr>
            <w:pStyle w:val="TOC2"/>
            <w:tabs>
              <w:tab w:val="left" w:pos="960"/>
              <w:tab w:val="right" w:leader="dot" w:pos="9857"/>
            </w:tabs>
            <w:rPr>
              <w:rFonts w:eastAsiaTheme="minorEastAsia"/>
              <w:b w:val="0"/>
              <w:bCs w:val="0"/>
              <w:noProof/>
              <w:sz w:val="24"/>
              <w:szCs w:val="24"/>
            </w:rPr>
          </w:pPr>
          <w:hyperlink w:anchor="_Toc205996652" w:history="1">
            <w:r w:rsidRPr="00B10C40">
              <w:rPr>
                <w:rStyle w:val="Hyperlink"/>
                <w:noProof/>
              </w:rPr>
              <w:t>8.3.</w:t>
            </w:r>
            <w:r>
              <w:rPr>
                <w:rFonts w:eastAsiaTheme="minorEastAsia"/>
                <w:b w:val="0"/>
                <w:bCs w:val="0"/>
                <w:noProof/>
                <w:sz w:val="24"/>
                <w:szCs w:val="24"/>
              </w:rPr>
              <w:tab/>
            </w:r>
            <w:r w:rsidRPr="00B10C40">
              <w:rPr>
                <w:rStyle w:val="Hyperlink"/>
                <w:noProof/>
              </w:rPr>
              <w:t>Testing Categories, Procedures, and Pass Criteria</w:t>
            </w:r>
            <w:r>
              <w:rPr>
                <w:noProof/>
                <w:webHidden/>
              </w:rPr>
              <w:tab/>
            </w:r>
            <w:r>
              <w:rPr>
                <w:noProof/>
                <w:webHidden/>
              </w:rPr>
              <w:fldChar w:fldCharType="begin"/>
            </w:r>
            <w:r>
              <w:rPr>
                <w:noProof/>
                <w:webHidden/>
              </w:rPr>
              <w:instrText xml:space="preserve"> PAGEREF _Toc205996652 \h </w:instrText>
            </w:r>
            <w:r>
              <w:rPr>
                <w:noProof/>
                <w:webHidden/>
              </w:rPr>
            </w:r>
            <w:r>
              <w:rPr>
                <w:noProof/>
                <w:webHidden/>
              </w:rPr>
              <w:fldChar w:fldCharType="separate"/>
            </w:r>
            <w:r w:rsidR="00E45889">
              <w:rPr>
                <w:noProof/>
                <w:webHidden/>
              </w:rPr>
              <w:t>24</w:t>
            </w:r>
            <w:r>
              <w:rPr>
                <w:noProof/>
                <w:webHidden/>
              </w:rPr>
              <w:fldChar w:fldCharType="end"/>
            </w:r>
          </w:hyperlink>
        </w:p>
        <w:p w14:paraId="29BDDD02" w14:textId="68C56472" w:rsidR="006E53F4" w:rsidRDefault="006E53F4">
          <w:pPr>
            <w:pStyle w:val="TOC2"/>
            <w:tabs>
              <w:tab w:val="left" w:pos="960"/>
              <w:tab w:val="right" w:leader="dot" w:pos="9857"/>
            </w:tabs>
            <w:rPr>
              <w:rFonts w:eastAsiaTheme="minorEastAsia"/>
              <w:b w:val="0"/>
              <w:bCs w:val="0"/>
              <w:noProof/>
              <w:sz w:val="24"/>
              <w:szCs w:val="24"/>
            </w:rPr>
          </w:pPr>
          <w:hyperlink w:anchor="_Toc205996653" w:history="1">
            <w:r w:rsidRPr="00B10C40">
              <w:rPr>
                <w:rStyle w:val="Hyperlink"/>
                <w:noProof/>
              </w:rPr>
              <w:t>8.4.</w:t>
            </w:r>
            <w:r>
              <w:rPr>
                <w:rFonts w:eastAsiaTheme="minorEastAsia"/>
                <w:b w:val="0"/>
                <w:bCs w:val="0"/>
                <w:noProof/>
                <w:sz w:val="24"/>
                <w:szCs w:val="24"/>
              </w:rPr>
              <w:tab/>
            </w:r>
            <w:r w:rsidRPr="00B10C40">
              <w:rPr>
                <w:rStyle w:val="Hyperlink"/>
                <w:noProof/>
              </w:rPr>
              <w:t>Milestones and Validation Reports</w:t>
            </w:r>
            <w:r>
              <w:rPr>
                <w:noProof/>
                <w:webHidden/>
              </w:rPr>
              <w:tab/>
            </w:r>
            <w:r>
              <w:rPr>
                <w:noProof/>
                <w:webHidden/>
              </w:rPr>
              <w:fldChar w:fldCharType="begin"/>
            </w:r>
            <w:r>
              <w:rPr>
                <w:noProof/>
                <w:webHidden/>
              </w:rPr>
              <w:instrText xml:space="preserve"> PAGEREF _Toc205996653 \h </w:instrText>
            </w:r>
            <w:r>
              <w:rPr>
                <w:noProof/>
                <w:webHidden/>
              </w:rPr>
            </w:r>
            <w:r>
              <w:rPr>
                <w:noProof/>
                <w:webHidden/>
              </w:rPr>
              <w:fldChar w:fldCharType="separate"/>
            </w:r>
            <w:r w:rsidR="00E45889">
              <w:rPr>
                <w:noProof/>
                <w:webHidden/>
              </w:rPr>
              <w:t>24</w:t>
            </w:r>
            <w:r>
              <w:rPr>
                <w:noProof/>
                <w:webHidden/>
              </w:rPr>
              <w:fldChar w:fldCharType="end"/>
            </w:r>
          </w:hyperlink>
        </w:p>
        <w:p w14:paraId="73D468AB" w14:textId="04929480" w:rsidR="006E53F4" w:rsidRDefault="006E53F4">
          <w:pPr>
            <w:pStyle w:val="TOC2"/>
            <w:tabs>
              <w:tab w:val="left" w:pos="960"/>
              <w:tab w:val="right" w:leader="dot" w:pos="9857"/>
            </w:tabs>
            <w:rPr>
              <w:rFonts w:eastAsiaTheme="minorEastAsia"/>
              <w:b w:val="0"/>
              <w:bCs w:val="0"/>
              <w:noProof/>
              <w:sz w:val="24"/>
              <w:szCs w:val="24"/>
            </w:rPr>
          </w:pPr>
          <w:hyperlink w:anchor="_Toc205996654" w:history="1">
            <w:r w:rsidRPr="00B10C40">
              <w:rPr>
                <w:rStyle w:val="Hyperlink"/>
                <w:noProof/>
              </w:rPr>
              <w:t>8.5.</w:t>
            </w:r>
            <w:r>
              <w:rPr>
                <w:rFonts w:eastAsiaTheme="minorEastAsia"/>
                <w:b w:val="0"/>
                <w:bCs w:val="0"/>
                <w:noProof/>
                <w:sz w:val="24"/>
                <w:szCs w:val="24"/>
              </w:rPr>
              <w:tab/>
            </w:r>
            <w:r w:rsidRPr="00B10C40">
              <w:rPr>
                <w:rStyle w:val="Hyperlink"/>
                <w:noProof/>
              </w:rPr>
              <w:t>Configuration Audit Checklist and Evidence Requirements</w:t>
            </w:r>
            <w:r>
              <w:rPr>
                <w:noProof/>
                <w:webHidden/>
              </w:rPr>
              <w:tab/>
            </w:r>
            <w:r>
              <w:rPr>
                <w:noProof/>
                <w:webHidden/>
              </w:rPr>
              <w:fldChar w:fldCharType="begin"/>
            </w:r>
            <w:r>
              <w:rPr>
                <w:noProof/>
                <w:webHidden/>
              </w:rPr>
              <w:instrText xml:space="preserve"> PAGEREF _Toc205996654 \h </w:instrText>
            </w:r>
            <w:r>
              <w:rPr>
                <w:noProof/>
                <w:webHidden/>
              </w:rPr>
            </w:r>
            <w:r>
              <w:rPr>
                <w:noProof/>
                <w:webHidden/>
              </w:rPr>
              <w:fldChar w:fldCharType="separate"/>
            </w:r>
            <w:r w:rsidR="00E45889">
              <w:rPr>
                <w:noProof/>
                <w:webHidden/>
              </w:rPr>
              <w:t>24</w:t>
            </w:r>
            <w:r>
              <w:rPr>
                <w:noProof/>
                <w:webHidden/>
              </w:rPr>
              <w:fldChar w:fldCharType="end"/>
            </w:r>
          </w:hyperlink>
        </w:p>
        <w:p w14:paraId="36C06B3F" w14:textId="696AD1CE" w:rsidR="006E53F4" w:rsidRDefault="006E53F4">
          <w:pPr>
            <w:pStyle w:val="TOC2"/>
            <w:tabs>
              <w:tab w:val="left" w:pos="960"/>
              <w:tab w:val="right" w:leader="dot" w:pos="9857"/>
            </w:tabs>
            <w:rPr>
              <w:rFonts w:eastAsiaTheme="minorEastAsia"/>
              <w:b w:val="0"/>
              <w:bCs w:val="0"/>
              <w:noProof/>
              <w:sz w:val="24"/>
              <w:szCs w:val="24"/>
            </w:rPr>
          </w:pPr>
          <w:hyperlink w:anchor="_Toc205996655" w:history="1">
            <w:r w:rsidRPr="00B10C40">
              <w:rPr>
                <w:rStyle w:val="Hyperlink"/>
                <w:noProof/>
              </w:rPr>
              <w:t>8.6.</w:t>
            </w:r>
            <w:r>
              <w:rPr>
                <w:rFonts w:eastAsiaTheme="minorEastAsia"/>
                <w:b w:val="0"/>
                <w:bCs w:val="0"/>
                <w:noProof/>
                <w:sz w:val="24"/>
                <w:szCs w:val="24"/>
              </w:rPr>
              <w:tab/>
            </w:r>
            <w:r w:rsidRPr="00B10C40">
              <w:rPr>
                <w:rStyle w:val="Hyperlink"/>
                <w:noProof/>
              </w:rPr>
              <w:t>Performance Validation Benchmarks</w:t>
            </w:r>
            <w:r>
              <w:rPr>
                <w:noProof/>
                <w:webHidden/>
              </w:rPr>
              <w:tab/>
            </w:r>
            <w:r>
              <w:rPr>
                <w:noProof/>
                <w:webHidden/>
              </w:rPr>
              <w:fldChar w:fldCharType="begin"/>
            </w:r>
            <w:r>
              <w:rPr>
                <w:noProof/>
                <w:webHidden/>
              </w:rPr>
              <w:instrText xml:space="preserve"> PAGEREF _Toc205996655 \h </w:instrText>
            </w:r>
            <w:r>
              <w:rPr>
                <w:noProof/>
                <w:webHidden/>
              </w:rPr>
            </w:r>
            <w:r>
              <w:rPr>
                <w:noProof/>
                <w:webHidden/>
              </w:rPr>
              <w:fldChar w:fldCharType="separate"/>
            </w:r>
            <w:r w:rsidR="00E45889">
              <w:rPr>
                <w:noProof/>
                <w:webHidden/>
              </w:rPr>
              <w:t>25</w:t>
            </w:r>
            <w:r>
              <w:rPr>
                <w:noProof/>
                <w:webHidden/>
              </w:rPr>
              <w:fldChar w:fldCharType="end"/>
            </w:r>
          </w:hyperlink>
        </w:p>
        <w:p w14:paraId="0EDF24C9" w14:textId="0891E35E" w:rsidR="006E53F4" w:rsidRDefault="006E53F4">
          <w:pPr>
            <w:pStyle w:val="TOC2"/>
            <w:tabs>
              <w:tab w:val="left" w:pos="960"/>
              <w:tab w:val="right" w:leader="dot" w:pos="9857"/>
            </w:tabs>
            <w:rPr>
              <w:rFonts w:eastAsiaTheme="minorEastAsia"/>
              <w:b w:val="0"/>
              <w:bCs w:val="0"/>
              <w:noProof/>
              <w:sz w:val="24"/>
              <w:szCs w:val="24"/>
            </w:rPr>
          </w:pPr>
          <w:hyperlink w:anchor="_Toc205996656" w:history="1">
            <w:r w:rsidRPr="00B10C40">
              <w:rPr>
                <w:rStyle w:val="Hyperlink"/>
                <w:noProof/>
              </w:rPr>
              <w:t>8.7.</w:t>
            </w:r>
            <w:r>
              <w:rPr>
                <w:rFonts w:eastAsiaTheme="minorEastAsia"/>
                <w:b w:val="0"/>
                <w:bCs w:val="0"/>
                <w:noProof/>
                <w:sz w:val="24"/>
                <w:szCs w:val="24"/>
              </w:rPr>
              <w:tab/>
            </w:r>
            <w:r w:rsidRPr="00B10C40">
              <w:rPr>
                <w:rStyle w:val="Hyperlink"/>
                <w:noProof/>
              </w:rPr>
              <w:t>Final Acceptance and Payment Conditions</w:t>
            </w:r>
            <w:r>
              <w:rPr>
                <w:noProof/>
                <w:webHidden/>
              </w:rPr>
              <w:tab/>
            </w:r>
            <w:r>
              <w:rPr>
                <w:noProof/>
                <w:webHidden/>
              </w:rPr>
              <w:fldChar w:fldCharType="begin"/>
            </w:r>
            <w:r>
              <w:rPr>
                <w:noProof/>
                <w:webHidden/>
              </w:rPr>
              <w:instrText xml:space="preserve"> PAGEREF _Toc205996656 \h </w:instrText>
            </w:r>
            <w:r>
              <w:rPr>
                <w:noProof/>
                <w:webHidden/>
              </w:rPr>
            </w:r>
            <w:r>
              <w:rPr>
                <w:noProof/>
                <w:webHidden/>
              </w:rPr>
              <w:fldChar w:fldCharType="separate"/>
            </w:r>
            <w:r w:rsidR="00E45889">
              <w:rPr>
                <w:noProof/>
                <w:webHidden/>
              </w:rPr>
              <w:t>25</w:t>
            </w:r>
            <w:r>
              <w:rPr>
                <w:noProof/>
                <w:webHidden/>
              </w:rPr>
              <w:fldChar w:fldCharType="end"/>
            </w:r>
          </w:hyperlink>
        </w:p>
        <w:p w14:paraId="36DB3DC3" w14:textId="2192DEC8" w:rsidR="0086595F" w:rsidRPr="00A311B4" w:rsidRDefault="0031490F">
          <w:r>
            <w:rPr>
              <w:b/>
              <w:bCs/>
              <w:noProof/>
            </w:rPr>
            <w:fldChar w:fldCharType="end"/>
          </w:r>
        </w:p>
      </w:sdtContent>
    </w:sdt>
    <w:p w14:paraId="70975474" w14:textId="3A5BD2DF" w:rsidR="0086595F" w:rsidRPr="00DF34BC" w:rsidRDefault="0086595F" w:rsidP="00DF34BC">
      <w:pPr>
        <w:pStyle w:val="Heading1"/>
      </w:pPr>
      <w:bookmarkStart w:id="0" w:name="_Toc205996608"/>
      <w:r w:rsidRPr="00DF34BC">
        <w:t>List of Goods and Delivery Schedule</w:t>
      </w:r>
      <w:bookmarkEnd w:id="0"/>
    </w:p>
    <w:p w14:paraId="37A99C87" w14:textId="12FF328E" w:rsidR="0086595F" w:rsidRPr="0086595F" w:rsidRDefault="0086595F" w:rsidP="008F3AE3">
      <w:pPr>
        <w:ind w:left="142"/>
        <w:jc w:val="both"/>
        <w:rPr>
          <w:rFonts w:cs="Tahoma"/>
        </w:rPr>
      </w:pPr>
      <w:r w:rsidRPr="0086595F">
        <w:rPr>
          <w:rFonts w:cs="Tahoma"/>
        </w:rPr>
        <w:t xml:space="preserve">The Supplier shall deliver, configure, and activate the </w:t>
      </w:r>
      <w:r w:rsidR="00893C10">
        <w:rPr>
          <w:rFonts w:cs="Tahoma"/>
        </w:rPr>
        <w:t>Microsoft 365 Business Premium</w:t>
      </w:r>
      <w:r w:rsidRPr="0086595F">
        <w:rPr>
          <w:rFonts w:cs="Tahoma"/>
        </w:rPr>
        <w:t xml:space="preserve"> cloud-based enterprise productivity and security suite, in a Hybrid deployment model integrated with the existing on-premises infrastructure. The solution must be delivered within 90 calendar days from contract signing, unless otherwise specified in the implementation schedule.</w:t>
      </w:r>
    </w:p>
    <w:p w14:paraId="41EAF544" w14:textId="00E6B473" w:rsidR="0086595F" w:rsidRDefault="0086595F" w:rsidP="008F3AE3">
      <w:pPr>
        <w:ind w:left="142"/>
        <w:jc w:val="both"/>
        <w:rPr>
          <w:rFonts w:cs="Tahoma"/>
          <w:lang w:val="en-US"/>
        </w:rPr>
      </w:pPr>
      <w:r w:rsidRPr="0086595F">
        <w:rPr>
          <w:rFonts w:cs="Tahoma"/>
        </w:rPr>
        <w:t>The Supplier shall ensure timely delivery of the following components:</w:t>
      </w:r>
    </w:p>
    <w:tbl>
      <w:tblPr>
        <w:tblStyle w:val="TableGrid"/>
        <w:tblW w:w="5000" w:type="pct"/>
        <w:tblLayout w:type="fixed"/>
        <w:tblLook w:val="04A0" w:firstRow="1" w:lastRow="0" w:firstColumn="1" w:lastColumn="0" w:noHBand="0" w:noVBand="1"/>
      </w:tblPr>
      <w:tblGrid>
        <w:gridCol w:w="3681"/>
        <w:gridCol w:w="3606"/>
        <w:gridCol w:w="1218"/>
        <w:gridCol w:w="1352"/>
      </w:tblGrid>
      <w:tr w:rsidR="00E45889" w:rsidRPr="007674CA" w14:paraId="7AB80790" w14:textId="77777777" w:rsidTr="00780DE2">
        <w:trPr>
          <w:trHeight w:val="57"/>
        </w:trPr>
        <w:tc>
          <w:tcPr>
            <w:tcW w:w="1867" w:type="pct"/>
            <w:vAlign w:val="center"/>
          </w:tcPr>
          <w:p w14:paraId="3C007BE1" w14:textId="74EA0D3D" w:rsidR="00E45889" w:rsidRPr="007674CA" w:rsidRDefault="00E45889" w:rsidP="00AE61C6">
            <w:pPr>
              <w:rPr>
                <w:rFonts w:eastAsia="Times New Roman" w:cs="Tahoma"/>
                <w:b/>
                <w:bCs/>
                <w:kern w:val="0"/>
                <w:sz w:val="20"/>
                <w:szCs w:val="20"/>
                <w14:ligatures w14:val="none"/>
              </w:rPr>
            </w:pPr>
            <w:r w:rsidRPr="00E45889">
              <w:rPr>
                <w:rFonts w:eastAsia="Times New Roman" w:cs="Tahoma"/>
                <w:b/>
                <w:bCs/>
                <w:kern w:val="0"/>
                <w:sz w:val="20"/>
                <w:szCs w:val="20"/>
                <w14:ligatures w14:val="none"/>
              </w:rPr>
              <w:t>Article number</w:t>
            </w:r>
          </w:p>
        </w:tc>
        <w:tc>
          <w:tcPr>
            <w:tcW w:w="1829" w:type="pct"/>
            <w:vAlign w:val="center"/>
            <w:hideMark/>
          </w:tcPr>
          <w:p w14:paraId="799D4359" w14:textId="6DD88B64" w:rsidR="00E45889" w:rsidRPr="00E45889" w:rsidRDefault="00E45889" w:rsidP="00AE61C6">
            <w:pPr>
              <w:rPr>
                <w:rFonts w:eastAsia="Times New Roman" w:cs="Tahoma"/>
                <w:b/>
                <w:bCs/>
                <w:kern w:val="0"/>
                <w:sz w:val="20"/>
                <w:szCs w:val="20"/>
                <w:lang w:val="en-US"/>
                <w14:ligatures w14:val="none"/>
              </w:rPr>
            </w:pPr>
            <w:r>
              <w:rPr>
                <w:rFonts w:eastAsia="Times New Roman" w:cs="Tahoma"/>
                <w:b/>
                <w:bCs/>
                <w:kern w:val="0"/>
                <w:sz w:val="20"/>
                <w:szCs w:val="20"/>
                <w:lang w:val="en-US"/>
                <w14:ligatures w14:val="none"/>
              </w:rPr>
              <w:t>Item Description</w:t>
            </w:r>
          </w:p>
        </w:tc>
        <w:tc>
          <w:tcPr>
            <w:tcW w:w="618" w:type="pct"/>
            <w:vAlign w:val="center"/>
            <w:hideMark/>
          </w:tcPr>
          <w:p w14:paraId="2CA5C686" w14:textId="77777777" w:rsidR="00E45889" w:rsidRDefault="00E45889" w:rsidP="00E45889">
            <w:pPr>
              <w:rPr>
                <w:rFonts w:eastAsia="Times New Roman" w:cs="Tahoma"/>
                <w:b/>
                <w:bCs/>
                <w:color w:val="000000"/>
                <w:kern w:val="0"/>
                <w:sz w:val="20"/>
                <w:szCs w:val="20"/>
                <w14:ligatures w14:val="none"/>
              </w:rPr>
            </w:pPr>
            <w:r w:rsidRPr="0086595F">
              <w:rPr>
                <w:rFonts w:eastAsia="Times New Roman" w:cs="Tahoma"/>
                <w:b/>
                <w:bCs/>
                <w:color w:val="000000"/>
                <w:kern w:val="0"/>
                <w:sz w:val="20"/>
                <w:szCs w:val="20"/>
                <w14:ligatures w14:val="none"/>
              </w:rPr>
              <w:t>Quantity/</w:t>
            </w:r>
          </w:p>
          <w:p w14:paraId="6D92D31B" w14:textId="6EBDDDDD" w:rsidR="00E45889" w:rsidRPr="007674CA" w:rsidRDefault="00E45889" w:rsidP="00E45889">
            <w:pPr>
              <w:rPr>
                <w:rFonts w:eastAsia="Times New Roman" w:cs="Tahoma"/>
                <w:b/>
                <w:bCs/>
                <w:kern w:val="0"/>
                <w:sz w:val="20"/>
                <w:szCs w:val="20"/>
                <w:lang w:val="en-US"/>
                <w14:ligatures w14:val="none"/>
              </w:rPr>
            </w:pPr>
            <w:r w:rsidRPr="0086595F">
              <w:rPr>
                <w:rFonts w:eastAsia="Times New Roman" w:cs="Tahoma"/>
                <w:b/>
                <w:bCs/>
                <w:color w:val="000000"/>
                <w:kern w:val="0"/>
                <w:sz w:val="20"/>
                <w:szCs w:val="20"/>
                <w14:ligatures w14:val="none"/>
              </w:rPr>
              <w:t>Scope</w:t>
            </w:r>
          </w:p>
        </w:tc>
        <w:tc>
          <w:tcPr>
            <w:tcW w:w="686" w:type="pct"/>
            <w:vAlign w:val="center"/>
            <w:hideMark/>
          </w:tcPr>
          <w:p w14:paraId="74182403" w14:textId="77777777" w:rsidR="00E45889" w:rsidRDefault="00E45889" w:rsidP="00E45889">
            <w:pPr>
              <w:rPr>
                <w:rFonts w:eastAsia="Times New Roman" w:cs="Tahoma"/>
                <w:b/>
                <w:bCs/>
                <w:color w:val="000000"/>
                <w:kern w:val="0"/>
                <w:sz w:val="20"/>
                <w:szCs w:val="20"/>
                <w14:ligatures w14:val="none"/>
              </w:rPr>
            </w:pPr>
            <w:r w:rsidRPr="0086595F">
              <w:rPr>
                <w:rFonts w:eastAsia="Times New Roman" w:cs="Tahoma"/>
                <w:b/>
                <w:bCs/>
                <w:color w:val="000000"/>
                <w:kern w:val="0"/>
                <w:sz w:val="20"/>
                <w:szCs w:val="20"/>
                <w14:ligatures w14:val="none"/>
              </w:rPr>
              <w:t>Delivery</w:t>
            </w:r>
          </w:p>
          <w:p w14:paraId="5D2A77EE" w14:textId="77777777" w:rsidR="00E45889" w:rsidRDefault="00E45889" w:rsidP="00E45889">
            <w:pPr>
              <w:rPr>
                <w:rFonts w:eastAsia="Times New Roman" w:cs="Tahoma"/>
                <w:b/>
                <w:bCs/>
                <w:color w:val="000000"/>
                <w:kern w:val="0"/>
                <w:sz w:val="20"/>
                <w:szCs w:val="20"/>
                <w14:ligatures w14:val="none"/>
              </w:rPr>
            </w:pPr>
            <w:r w:rsidRPr="0086595F">
              <w:rPr>
                <w:rFonts w:eastAsia="Times New Roman" w:cs="Tahoma"/>
                <w:b/>
                <w:bCs/>
                <w:color w:val="000000"/>
                <w:kern w:val="0"/>
                <w:sz w:val="20"/>
                <w:szCs w:val="20"/>
                <w14:ligatures w14:val="none"/>
              </w:rPr>
              <w:t>Deadline</w:t>
            </w:r>
          </w:p>
          <w:p w14:paraId="620F2980" w14:textId="4147D494" w:rsidR="00E45889" w:rsidRPr="007674CA" w:rsidRDefault="00E45889" w:rsidP="00E45889">
            <w:pPr>
              <w:rPr>
                <w:rFonts w:eastAsia="Times New Roman" w:cs="Tahoma"/>
                <w:b/>
                <w:bCs/>
                <w:kern w:val="0"/>
                <w:sz w:val="20"/>
                <w:szCs w:val="20"/>
                <w14:ligatures w14:val="none"/>
              </w:rPr>
            </w:pPr>
            <w:r>
              <w:rPr>
                <w:rFonts w:eastAsia="Times New Roman" w:cs="Tahoma"/>
                <w:b/>
                <w:bCs/>
                <w:color w:val="000000"/>
                <w:kern w:val="0"/>
                <w:sz w:val="20"/>
                <w:szCs w:val="20"/>
                <w14:ligatures w14:val="none"/>
              </w:rPr>
              <w:t>(w/days after signing contract)</w:t>
            </w:r>
          </w:p>
        </w:tc>
      </w:tr>
      <w:tr w:rsidR="00E45889" w:rsidRPr="007674CA" w14:paraId="719919F1" w14:textId="77777777" w:rsidTr="00780DE2">
        <w:trPr>
          <w:trHeight w:val="57"/>
        </w:trPr>
        <w:tc>
          <w:tcPr>
            <w:tcW w:w="1867" w:type="pct"/>
            <w:vAlign w:val="center"/>
          </w:tcPr>
          <w:p w14:paraId="01070704"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CFQ7TTC0LCHC:0002:P1Y:Annual</w:t>
            </w:r>
          </w:p>
        </w:tc>
        <w:tc>
          <w:tcPr>
            <w:tcW w:w="1829" w:type="pct"/>
            <w:vAlign w:val="center"/>
          </w:tcPr>
          <w:p w14:paraId="05A4E6EB"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365 Business Premium P1Y Annual NCE</w:t>
            </w:r>
          </w:p>
        </w:tc>
        <w:tc>
          <w:tcPr>
            <w:tcW w:w="618" w:type="pct"/>
            <w:vAlign w:val="center"/>
          </w:tcPr>
          <w:p w14:paraId="223B7D45" w14:textId="77777777" w:rsidR="00E45889" w:rsidRPr="007674CA" w:rsidRDefault="00E45889" w:rsidP="00AE61C6">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6" w:type="pct"/>
            <w:vAlign w:val="center"/>
          </w:tcPr>
          <w:p w14:paraId="5F41925E" w14:textId="77777777" w:rsidR="00E45889" w:rsidRPr="007674CA" w:rsidRDefault="00E45889" w:rsidP="00AE61C6">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E45889" w:rsidRPr="007674CA" w14:paraId="282DDC8C" w14:textId="77777777" w:rsidTr="00780DE2">
        <w:trPr>
          <w:trHeight w:val="57"/>
        </w:trPr>
        <w:tc>
          <w:tcPr>
            <w:tcW w:w="1867" w:type="pct"/>
            <w:vAlign w:val="center"/>
          </w:tcPr>
          <w:p w14:paraId="19852964"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CFQ7TTC0HD6T:0001:P1Y:Annual</w:t>
            </w:r>
          </w:p>
        </w:tc>
        <w:tc>
          <w:tcPr>
            <w:tcW w:w="1829" w:type="pct"/>
            <w:vAlign w:val="center"/>
          </w:tcPr>
          <w:p w14:paraId="2491981A"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365 E5 Information Protection and Governance P1Y Annual NCE</w:t>
            </w:r>
          </w:p>
        </w:tc>
        <w:tc>
          <w:tcPr>
            <w:tcW w:w="618" w:type="pct"/>
            <w:vAlign w:val="center"/>
          </w:tcPr>
          <w:p w14:paraId="0084EED2" w14:textId="77777777" w:rsidR="00E45889" w:rsidRPr="007674CA" w:rsidRDefault="00E45889" w:rsidP="00AE61C6">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6" w:type="pct"/>
            <w:vAlign w:val="center"/>
          </w:tcPr>
          <w:p w14:paraId="06CAABCF" w14:textId="77777777" w:rsidR="00E45889" w:rsidRPr="007674CA" w:rsidRDefault="00E45889" w:rsidP="00AE61C6">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E45889" w:rsidRPr="007674CA" w14:paraId="1D9FE88D" w14:textId="77777777" w:rsidTr="00780DE2">
        <w:trPr>
          <w:trHeight w:val="57"/>
        </w:trPr>
        <w:tc>
          <w:tcPr>
            <w:tcW w:w="1867" w:type="pct"/>
            <w:vAlign w:val="center"/>
          </w:tcPr>
          <w:p w14:paraId="0272BC9E"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CFQ7TTC0HD6S:0001:P1Y:Annual</w:t>
            </w:r>
          </w:p>
        </w:tc>
        <w:tc>
          <w:tcPr>
            <w:tcW w:w="1829" w:type="pct"/>
            <w:vAlign w:val="center"/>
          </w:tcPr>
          <w:p w14:paraId="06BABBC0"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365 E5 Insider Risk Management P1Y Annual NCE</w:t>
            </w:r>
          </w:p>
        </w:tc>
        <w:tc>
          <w:tcPr>
            <w:tcW w:w="618" w:type="pct"/>
            <w:vAlign w:val="center"/>
          </w:tcPr>
          <w:p w14:paraId="44C17561" w14:textId="77777777" w:rsidR="00E45889" w:rsidRPr="007674CA" w:rsidRDefault="00E45889" w:rsidP="00AE61C6">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6" w:type="pct"/>
            <w:vAlign w:val="center"/>
          </w:tcPr>
          <w:p w14:paraId="4CC0DB0A" w14:textId="77777777" w:rsidR="00E45889" w:rsidRPr="007674CA" w:rsidRDefault="00E45889" w:rsidP="00AE61C6">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E45889" w:rsidRPr="007674CA" w14:paraId="3CC34BEE" w14:textId="77777777" w:rsidTr="00780DE2">
        <w:trPr>
          <w:trHeight w:val="57"/>
        </w:trPr>
        <w:tc>
          <w:tcPr>
            <w:tcW w:w="1867" w:type="pct"/>
            <w:vAlign w:val="center"/>
          </w:tcPr>
          <w:p w14:paraId="1AA91B81"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CFQ7TTC0LHQB:0001:P1Y:Annual</w:t>
            </w:r>
          </w:p>
        </w:tc>
        <w:tc>
          <w:tcPr>
            <w:tcW w:w="1829" w:type="pct"/>
            <w:vAlign w:val="center"/>
          </w:tcPr>
          <w:p w14:paraId="6490D2C4"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365 E5 Security P1Y Annual NCE</w:t>
            </w:r>
          </w:p>
        </w:tc>
        <w:tc>
          <w:tcPr>
            <w:tcW w:w="618" w:type="pct"/>
            <w:vAlign w:val="center"/>
          </w:tcPr>
          <w:p w14:paraId="22F29E2B" w14:textId="77777777" w:rsidR="00E45889" w:rsidRPr="007674CA" w:rsidRDefault="00E45889" w:rsidP="00AE61C6">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6" w:type="pct"/>
            <w:vAlign w:val="center"/>
          </w:tcPr>
          <w:p w14:paraId="50AA9FDA" w14:textId="77777777" w:rsidR="00E45889" w:rsidRPr="007674CA" w:rsidRDefault="00E45889" w:rsidP="00AE61C6">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E45889" w:rsidRPr="007674CA" w14:paraId="7AEFD878" w14:textId="77777777" w:rsidTr="00780DE2">
        <w:trPr>
          <w:trHeight w:val="57"/>
        </w:trPr>
        <w:tc>
          <w:tcPr>
            <w:tcW w:w="1867" w:type="pct"/>
            <w:vAlign w:val="center"/>
          </w:tcPr>
          <w:p w14:paraId="2B44CC38"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CFQ7TTC0QKW2:0005:P1Y:Annual</w:t>
            </w:r>
          </w:p>
        </w:tc>
        <w:tc>
          <w:tcPr>
            <w:tcW w:w="1829" w:type="pct"/>
            <w:vAlign w:val="center"/>
          </w:tcPr>
          <w:p w14:paraId="095B4342"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Defender for Business servers P1Y Annual NCE</w:t>
            </w:r>
          </w:p>
        </w:tc>
        <w:tc>
          <w:tcPr>
            <w:tcW w:w="618" w:type="pct"/>
            <w:vAlign w:val="center"/>
          </w:tcPr>
          <w:p w14:paraId="0D2FF653" w14:textId="77777777" w:rsidR="00E45889" w:rsidRPr="007674CA" w:rsidRDefault="00E45889" w:rsidP="00AE61C6">
            <w:pPr>
              <w:rPr>
                <w:rFonts w:eastAsia="Times New Roman" w:cs="Tahoma"/>
                <w:kern w:val="0"/>
                <w:sz w:val="20"/>
                <w:szCs w:val="20"/>
                <w14:ligatures w14:val="none"/>
              </w:rPr>
            </w:pPr>
            <w:r w:rsidRPr="007674CA">
              <w:rPr>
                <w:rFonts w:eastAsia="Times New Roman" w:cs="Tahoma"/>
                <w:kern w:val="0"/>
                <w:sz w:val="20"/>
                <w:szCs w:val="20"/>
                <w14:ligatures w14:val="none"/>
              </w:rPr>
              <w:t>20</w:t>
            </w:r>
          </w:p>
        </w:tc>
        <w:tc>
          <w:tcPr>
            <w:tcW w:w="686" w:type="pct"/>
            <w:vAlign w:val="center"/>
          </w:tcPr>
          <w:p w14:paraId="04097C3D" w14:textId="77777777" w:rsidR="00E45889" w:rsidRPr="007674CA" w:rsidRDefault="00E45889" w:rsidP="00AE61C6">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E45889" w:rsidRPr="007674CA" w14:paraId="542EC620" w14:textId="77777777" w:rsidTr="00780DE2">
        <w:trPr>
          <w:trHeight w:val="57"/>
        </w:trPr>
        <w:tc>
          <w:tcPr>
            <w:tcW w:w="1867" w:type="pct"/>
            <w:vAlign w:val="center"/>
          </w:tcPr>
          <w:p w14:paraId="5E506928"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CFQ7TTC0LFK5:0001:P1Y:Annual</w:t>
            </w:r>
          </w:p>
        </w:tc>
        <w:tc>
          <w:tcPr>
            <w:tcW w:w="1829" w:type="pct"/>
            <w:vAlign w:val="center"/>
          </w:tcPr>
          <w:p w14:paraId="4DDEFD38"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Entra ID P2 P1Y Annual NCE</w:t>
            </w:r>
          </w:p>
        </w:tc>
        <w:tc>
          <w:tcPr>
            <w:tcW w:w="618" w:type="pct"/>
            <w:vAlign w:val="center"/>
          </w:tcPr>
          <w:p w14:paraId="7EA53770" w14:textId="77777777" w:rsidR="00E45889" w:rsidRPr="007674CA" w:rsidRDefault="00E45889" w:rsidP="00AE61C6">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6" w:type="pct"/>
            <w:vAlign w:val="center"/>
          </w:tcPr>
          <w:p w14:paraId="234CCBAF" w14:textId="77777777" w:rsidR="00E45889" w:rsidRPr="007674CA" w:rsidRDefault="00E45889" w:rsidP="00AE61C6">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E45889" w:rsidRPr="007674CA" w14:paraId="3BC3BC7B" w14:textId="77777777" w:rsidTr="00780DE2">
        <w:trPr>
          <w:trHeight w:val="57"/>
        </w:trPr>
        <w:tc>
          <w:tcPr>
            <w:tcW w:w="1867" w:type="pct"/>
            <w:vAlign w:val="center"/>
          </w:tcPr>
          <w:p w14:paraId="21739364"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CFQ7TTC0RP76:0002:P1Y:Annual</w:t>
            </w:r>
          </w:p>
        </w:tc>
        <w:tc>
          <w:tcPr>
            <w:tcW w:w="1829" w:type="pct"/>
            <w:vAlign w:val="center"/>
          </w:tcPr>
          <w:p w14:paraId="69EA2E08"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Intune Plan 2 P1Y Annual NCE</w:t>
            </w:r>
          </w:p>
        </w:tc>
        <w:tc>
          <w:tcPr>
            <w:tcW w:w="618" w:type="pct"/>
            <w:vAlign w:val="center"/>
          </w:tcPr>
          <w:p w14:paraId="57F4C66A" w14:textId="77777777" w:rsidR="00E45889" w:rsidRPr="007674CA" w:rsidRDefault="00E45889" w:rsidP="00AE61C6">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6" w:type="pct"/>
            <w:vAlign w:val="center"/>
          </w:tcPr>
          <w:p w14:paraId="646CC4B8" w14:textId="77777777" w:rsidR="00E45889" w:rsidRPr="007674CA" w:rsidRDefault="00E45889" w:rsidP="00AE61C6">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E45889" w:rsidRPr="007674CA" w14:paraId="6D9D314E" w14:textId="77777777" w:rsidTr="00780DE2">
        <w:trPr>
          <w:trHeight w:val="57"/>
        </w:trPr>
        <w:tc>
          <w:tcPr>
            <w:tcW w:w="1867" w:type="pct"/>
            <w:vAlign w:val="center"/>
          </w:tcPr>
          <w:p w14:paraId="5F229B44"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CFQ7TTC0HD6V:0001:P1Y:Annual</w:t>
            </w:r>
          </w:p>
        </w:tc>
        <w:tc>
          <w:tcPr>
            <w:tcW w:w="1829" w:type="pct"/>
            <w:vAlign w:val="center"/>
          </w:tcPr>
          <w:p w14:paraId="4DAB5EB6" w14:textId="77777777" w:rsidR="00E45889" w:rsidRPr="007674CA" w:rsidRDefault="00E45889" w:rsidP="00AE61C6">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365 E5 eDiscovery and Audit P1Y Annual NCE</w:t>
            </w:r>
          </w:p>
        </w:tc>
        <w:tc>
          <w:tcPr>
            <w:tcW w:w="618" w:type="pct"/>
            <w:vAlign w:val="center"/>
          </w:tcPr>
          <w:p w14:paraId="425D523F" w14:textId="77777777" w:rsidR="00E45889" w:rsidRPr="007674CA" w:rsidRDefault="00E45889" w:rsidP="00AE61C6">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6" w:type="pct"/>
            <w:vAlign w:val="center"/>
          </w:tcPr>
          <w:p w14:paraId="11290478" w14:textId="77777777" w:rsidR="00E45889" w:rsidRPr="007674CA" w:rsidRDefault="00E45889" w:rsidP="00AE61C6">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E45889" w:rsidRPr="007674CA" w14:paraId="61B84CF7" w14:textId="77777777" w:rsidTr="00780DE2">
        <w:trPr>
          <w:trHeight w:val="57"/>
        </w:trPr>
        <w:tc>
          <w:tcPr>
            <w:tcW w:w="1867" w:type="pct"/>
            <w:vAlign w:val="center"/>
          </w:tcPr>
          <w:p w14:paraId="427962A4" w14:textId="77777777" w:rsidR="00E45889" w:rsidRPr="007674CA" w:rsidRDefault="00E45889" w:rsidP="00AE61C6">
            <w:pPr>
              <w:rPr>
                <w:rFonts w:ascii="Segoe UI Semilight" w:eastAsia="Times New Roman" w:hAnsi="Segoe UI Semilight" w:cs="Segoe UI Semilight"/>
                <w:kern w:val="0"/>
                <w:sz w:val="22"/>
                <w:szCs w:val="22"/>
                <w:lang w:val="en-US"/>
                <w14:ligatures w14:val="none"/>
              </w:rPr>
            </w:pPr>
            <w:r>
              <w:rPr>
                <w:rFonts w:ascii="Segoe UI Semilight" w:eastAsia="Times New Roman" w:hAnsi="Segoe UI Semilight" w:cs="Segoe UI Semilight"/>
                <w:kern w:val="0"/>
                <w:sz w:val="22"/>
                <w:szCs w:val="22"/>
                <w:lang w:val="en-US"/>
                <w14:ligatures w14:val="none"/>
              </w:rPr>
              <w:t>N/A</w:t>
            </w:r>
          </w:p>
        </w:tc>
        <w:tc>
          <w:tcPr>
            <w:tcW w:w="1829" w:type="pct"/>
            <w:vAlign w:val="center"/>
          </w:tcPr>
          <w:p w14:paraId="45C9F73C" w14:textId="77777777" w:rsidR="00E45889" w:rsidRPr="007674CA" w:rsidRDefault="00E45889" w:rsidP="00AE61C6">
            <w:pPr>
              <w:rPr>
                <w:rFonts w:ascii="Segoe UI Semilight" w:eastAsia="Times New Roman" w:hAnsi="Segoe UI Semilight" w:cs="Segoe UI Semilight"/>
                <w:kern w:val="0"/>
                <w:sz w:val="22"/>
                <w:szCs w:val="22"/>
                <w:lang w:val="en-US"/>
                <w14:ligatures w14:val="none"/>
              </w:rPr>
            </w:pPr>
            <w:r w:rsidRPr="007674CA">
              <w:rPr>
                <w:rFonts w:eastAsia="Times New Roman" w:cs="Tahoma"/>
                <w:kern w:val="0"/>
                <w:sz w:val="20"/>
                <w:szCs w:val="20"/>
                <w14:ligatures w14:val="none"/>
              </w:rPr>
              <w:t>Windows Server 2025, Datacenter Edition(16 core)</w:t>
            </w:r>
          </w:p>
        </w:tc>
        <w:tc>
          <w:tcPr>
            <w:tcW w:w="618" w:type="pct"/>
            <w:vAlign w:val="center"/>
          </w:tcPr>
          <w:p w14:paraId="701E817A" w14:textId="77777777" w:rsidR="00E45889" w:rsidRPr="007674CA" w:rsidRDefault="00E45889" w:rsidP="00AE61C6">
            <w:pPr>
              <w:rPr>
                <w:rFonts w:eastAsia="Times New Roman" w:cs="Tahoma"/>
                <w:kern w:val="0"/>
                <w:sz w:val="20"/>
                <w:szCs w:val="20"/>
                <w14:ligatures w14:val="none"/>
              </w:rPr>
            </w:pPr>
            <w:r w:rsidRPr="007674CA">
              <w:rPr>
                <w:rFonts w:eastAsia="Times New Roman" w:cs="Tahoma"/>
                <w:kern w:val="0"/>
                <w:sz w:val="20"/>
                <w:szCs w:val="20"/>
                <w14:ligatures w14:val="none"/>
              </w:rPr>
              <w:t>6</w:t>
            </w:r>
          </w:p>
        </w:tc>
        <w:tc>
          <w:tcPr>
            <w:tcW w:w="686" w:type="pct"/>
            <w:vAlign w:val="center"/>
          </w:tcPr>
          <w:p w14:paraId="5D5A0680" w14:textId="77777777" w:rsidR="00E45889" w:rsidRPr="007674CA" w:rsidRDefault="00E45889" w:rsidP="00AE61C6">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bl>
    <w:p w14:paraId="3A86A07D" w14:textId="77777777" w:rsidR="00780DE2" w:rsidRDefault="00780DE2" w:rsidP="008F3AE3">
      <w:pPr>
        <w:jc w:val="both"/>
        <w:rPr>
          <w:rFonts w:cs="Tahoma"/>
          <w:lang w:val="hy-AM"/>
        </w:rPr>
      </w:pPr>
    </w:p>
    <w:p w14:paraId="5450E7F3" w14:textId="02B37B1C" w:rsidR="0086595F" w:rsidRDefault="008F3AE3" w:rsidP="008F3AE3">
      <w:pPr>
        <w:jc w:val="both"/>
        <w:rPr>
          <w:rFonts w:cs="Tahoma"/>
        </w:rPr>
      </w:pPr>
      <w:r w:rsidRPr="008F3AE3">
        <w:rPr>
          <w:rFonts w:cs="Tahoma"/>
        </w:rPr>
        <w:t>The Supplier shall provide a full delivery plan and Gantt chart during contract initiation</w:t>
      </w:r>
      <w:r w:rsidR="00803EE7">
        <w:rPr>
          <w:rFonts w:cs="Tahoma"/>
        </w:rPr>
        <w:t>.</w:t>
      </w:r>
    </w:p>
    <w:p w14:paraId="3461AA36" w14:textId="047BF069" w:rsidR="0086595F" w:rsidRPr="00DF34BC" w:rsidRDefault="008F3AE3" w:rsidP="00DF34BC">
      <w:pPr>
        <w:pStyle w:val="Heading1"/>
      </w:pPr>
      <w:bookmarkStart w:id="1" w:name="_Toc205996609"/>
      <w:r w:rsidRPr="00DF34BC">
        <w:t>List of Related Services and Completion Schedule</w:t>
      </w:r>
      <w:bookmarkEnd w:id="1"/>
    </w:p>
    <w:p w14:paraId="72C579BF" w14:textId="73064BAA" w:rsidR="008F3AE3" w:rsidRPr="00A866C8" w:rsidRDefault="0049758B" w:rsidP="008F3AE3">
      <w:pPr>
        <w:rPr>
          <w:lang w:val="en-US"/>
        </w:rPr>
      </w:pPr>
      <w:r w:rsidRPr="0049758B">
        <w:t xml:space="preserve">The Supplier shall provide the following services, fully integrated into the deployment timeline. Each service must be completed by qualified personnel certified by Microsoft or a certified training/reseller partner, and shall include the following scope and timeline </w:t>
      </w:r>
      <w:r w:rsidRPr="0049758B">
        <w:lastRenderedPageBreak/>
        <w:t>commitments</w:t>
      </w:r>
      <w:r w:rsidR="00EC28AB">
        <w:t xml:space="preserve">(the full requirements and acceptance criteria for each </w:t>
      </w:r>
      <w:r w:rsidR="006A2A1C">
        <w:t>commitment are listed under the Technical specifications point</w:t>
      </w:r>
      <w:r w:rsidR="00EC28AB">
        <w:t>)</w:t>
      </w:r>
      <w:r w:rsidRPr="0049758B">
        <w:t>:</w:t>
      </w:r>
    </w:p>
    <w:tbl>
      <w:tblPr>
        <w:tblStyle w:val="TableGrid"/>
        <w:tblW w:w="5000" w:type="pct"/>
        <w:tblLook w:val="04A0" w:firstRow="1" w:lastRow="0" w:firstColumn="1" w:lastColumn="0" w:noHBand="0" w:noVBand="1"/>
      </w:tblPr>
      <w:tblGrid>
        <w:gridCol w:w="2045"/>
        <w:gridCol w:w="2484"/>
        <w:gridCol w:w="570"/>
        <w:gridCol w:w="1561"/>
        <w:gridCol w:w="1636"/>
        <w:gridCol w:w="1561"/>
      </w:tblGrid>
      <w:tr w:rsidR="00DD4380" w:rsidRPr="00DD4380" w14:paraId="64CF0F14" w14:textId="77777777" w:rsidTr="003C4C91">
        <w:tc>
          <w:tcPr>
            <w:tcW w:w="1037" w:type="pct"/>
            <w:vAlign w:val="center"/>
            <w:hideMark/>
          </w:tcPr>
          <w:p w14:paraId="4A1A3423" w14:textId="77777777" w:rsidR="00DD4380" w:rsidRPr="00DD4380" w:rsidRDefault="00DD4380" w:rsidP="00DD4380">
            <w:pPr>
              <w:rPr>
                <w:rFonts w:eastAsia="Times New Roman" w:cs="Tahoma"/>
                <w:b/>
                <w:bCs/>
                <w:color w:val="000000"/>
                <w:kern w:val="0"/>
                <w:sz w:val="20"/>
                <w:szCs w:val="20"/>
                <w14:ligatures w14:val="none"/>
              </w:rPr>
            </w:pPr>
            <w:r w:rsidRPr="00DD4380">
              <w:rPr>
                <w:rFonts w:eastAsia="Times New Roman" w:cs="Tahoma"/>
                <w:b/>
                <w:bCs/>
                <w:color w:val="000000"/>
                <w:kern w:val="0"/>
                <w:sz w:val="20"/>
                <w:szCs w:val="20"/>
                <w14:ligatures w14:val="none"/>
              </w:rPr>
              <w:t>Service Description</w:t>
            </w:r>
          </w:p>
        </w:tc>
        <w:tc>
          <w:tcPr>
            <w:tcW w:w="1260" w:type="pct"/>
            <w:vAlign w:val="center"/>
            <w:hideMark/>
          </w:tcPr>
          <w:p w14:paraId="6A4F04DE" w14:textId="77777777" w:rsidR="00DD4380" w:rsidRPr="00DD4380" w:rsidRDefault="00DD4380" w:rsidP="00DD4380">
            <w:pPr>
              <w:rPr>
                <w:rFonts w:eastAsia="Times New Roman" w:cs="Tahoma"/>
                <w:b/>
                <w:bCs/>
                <w:color w:val="000000"/>
                <w:kern w:val="0"/>
                <w:sz w:val="20"/>
                <w:szCs w:val="20"/>
                <w14:ligatures w14:val="none"/>
              </w:rPr>
            </w:pPr>
            <w:r w:rsidRPr="00DD4380">
              <w:rPr>
                <w:rFonts w:eastAsia="Times New Roman" w:cs="Tahoma"/>
                <w:b/>
                <w:bCs/>
                <w:color w:val="000000"/>
                <w:kern w:val="0"/>
                <w:sz w:val="20"/>
                <w:szCs w:val="20"/>
                <w14:ligatures w14:val="none"/>
              </w:rPr>
              <w:t>Deliverable / Outcome</w:t>
            </w:r>
          </w:p>
        </w:tc>
        <w:tc>
          <w:tcPr>
            <w:tcW w:w="289" w:type="pct"/>
            <w:vAlign w:val="center"/>
            <w:hideMark/>
          </w:tcPr>
          <w:p w14:paraId="747AB6E6" w14:textId="77777777" w:rsidR="00DD4380" w:rsidRPr="00DD4380" w:rsidRDefault="00DD4380" w:rsidP="00DD4380">
            <w:pPr>
              <w:rPr>
                <w:rFonts w:eastAsia="Times New Roman" w:cs="Tahoma"/>
                <w:b/>
                <w:bCs/>
                <w:color w:val="000000"/>
                <w:kern w:val="0"/>
                <w:sz w:val="20"/>
                <w:szCs w:val="20"/>
                <w14:ligatures w14:val="none"/>
              </w:rPr>
            </w:pPr>
            <w:r w:rsidRPr="00DD4380">
              <w:rPr>
                <w:rFonts w:eastAsia="Times New Roman" w:cs="Tahoma"/>
                <w:b/>
                <w:bCs/>
                <w:color w:val="000000"/>
                <w:kern w:val="0"/>
                <w:sz w:val="20"/>
                <w:szCs w:val="20"/>
                <w14:ligatures w14:val="none"/>
              </w:rPr>
              <w:t>Qty</w:t>
            </w:r>
          </w:p>
        </w:tc>
        <w:tc>
          <w:tcPr>
            <w:tcW w:w="792" w:type="pct"/>
            <w:vAlign w:val="center"/>
            <w:hideMark/>
          </w:tcPr>
          <w:p w14:paraId="22C7983B" w14:textId="77777777" w:rsidR="00DD4380" w:rsidRPr="00DD4380" w:rsidRDefault="00DD4380" w:rsidP="00DD4380">
            <w:pPr>
              <w:rPr>
                <w:rFonts w:eastAsia="Times New Roman" w:cs="Tahoma"/>
                <w:b/>
                <w:bCs/>
                <w:color w:val="000000"/>
                <w:kern w:val="0"/>
                <w:sz w:val="20"/>
                <w:szCs w:val="20"/>
                <w14:ligatures w14:val="none"/>
              </w:rPr>
            </w:pPr>
            <w:r w:rsidRPr="00DD4380">
              <w:rPr>
                <w:rFonts w:eastAsia="Times New Roman" w:cs="Tahoma"/>
                <w:b/>
                <w:bCs/>
                <w:color w:val="000000"/>
                <w:kern w:val="0"/>
                <w:sz w:val="20"/>
                <w:szCs w:val="20"/>
                <w14:ligatures w14:val="none"/>
              </w:rPr>
              <w:t>Physical Unit</w:t>
            </w:r>
          </w:p>
        </w:tc>
        <w:tc>
          <w:tcPr>
            <w:tcW w:w="830" w:type="pct"/>
            <w:vAlign w:val="center"/>
            <w:hideMark/>
          </w:tcPr>
          <w:p w14:paraId="5E27E0E1" w14:textId="77777777" w:rsidR="00DD4380" w:rsidRPr="00DD4380" w:rsidRDefault="00DD4380" w:rsidP="00DD4380">
            <w:pPr>
              <w:rPr>
                <w:rFonts w:eastAsia="Times New Roman" w:cs="Tahoma"/>
                <w:b/>
                <w:bCs/>
                <w:color w:val="000000"/>
                <w:kern w:val="0"/>
                <w:sz w:val="20"/>
                <w:szCs w:val="20"/>
                <w14:ligatures w14:val="none"/>
              </w:rPr>
            </w:pPr>
            <w:r w:rsidRPr="00DD4380">
              <w:rPr>
                <w:rFonts w:eastAsia="Times New Roman" w:cs="Tahoma"/>
                <w:b/>
                <w:bCs/>
                <w:color w:val="000000"/>
                <w:kern w:val="0"/>
                <w:sz w:val="20"/>
                <w:szCs w:val="20"/>
                <w14:ligatures w14:val="none"/>
              </w:rPr>
              <w:t>Place</w:t>
            </w:r>
          </w:p>
        </w:tc>
        <w:tc>
          <w:tcPr>
            <w:tcW w:w="792" w:type="pct"/>
            <w:vAlign w:val="center"/>
            <w:hideMark/>
          </w:tcPr>
          <w:p w14:paraId="3AEB0296" w14:textId="77777777" w:rsidR="00DD4380" w:rsidRPr="00DD4380" w:rsidRDefault="00DD4380" w:rsidP="00DD4380">
            <w:pPr>
              <w:rPr>
                <w:rFonts w:eastAsia="Times New Roman" w:cs="Tahoma"/>
                <w:b/>
                <w:bCs/>
                <w:color w:val="000000"/>
                <w:kern w:val="0"/>
                <w:sz w:val="20"/>
                <w:szCs w:val="20"/>
                <w14:ligatures w14:val="none"/>
              </w:rPr>
            </w:pPr>
            <w:r w:rsidRPr="00DD4380">
              <w:rPr>
                <w:rFonts w:eastAsia="Times New Roman" w:cs="Tahoma"/>
                <w:b/>
                <w:bCs/>
                <w:color w:val="000000"/>
                <w:kern w:val="0"/>
                <w:sz w:val="20"/>
                <w:szCs w:val="20"/>
                <w14:ligatures w14:val="none"/>
              </w:rPr>
              <w:t>Completion Deadline</w:t>
            </w:r>
          </w:p>
        </w:tc>
      </w:tr>
      <w:tr w:rsidR="00DD4380" w:rsidRPr="00DD4380" w14:paraId="1143A065" w14:textId="77777777" w:rsidTr="003C4C91">
        <w:tc>
          <w:tcPr>
            <w:tcW w:w="1037" w:type="pct"/>
            <w:vAlign w:val="center"/>
            <w:hideMark/>
          </w:tcPr>
          <w:p w14:paraId="76826341" w14:textId="77777777" w:rsidR="00DD4380" w:rsidRPr="00DD4380" w:rsidRDefault="00DD4380" w:rsidP="00DD438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Kick-off meeting, planning &amp; project governance setup</w:t>
            </w:r>
          </w:p>
        </w:tc>
        <w:tc>
          <w:tcPr>
            <w:tcW w:w="1260" w:type="pct"/>
            <w:vAlign w:val="center"/>
            <w:hideMark/>
          </w:tcPr>
          <w:p w14:paraId="0326B186" w14:textId="77777777" w:rsidR="00DD4380" w:rsidRPr="00DD4380" w:rsidRDefault="00DD4380" w:rsidP="00DD438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Signed Project Charter, Work Breakdown Structure (WBS)</w:t>
            </w:r>
          </w:p>
        </w:tc>
        <w:tc>
          <w:tcPr>
            <w:tcW w:w="289" w:type="pct"/>
            <w:vAlign w:val="center"/>
            <w:hideMark/>
          </w:tcPr>
          <w:p w14:paraId="7E750D5C" w14:textId="77777777" w:rsidR="00DD4380" w:rsidRPr="00DD4380" w:rsidRDefault="00DD4380" w:rsidP="00DD438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1</w:t>
            </w:r>
          </w:p>
        </w:tc>
        <w:tc>
          <w:tcPr>
            <w:tcW w:w="792" w:type="pct"/>
            <w:vAlign w:val="center"/>
            <w:hideMark/>
          </w:tcPr>
          <w:p w14:paraId="6B8E7EA7" w14:textId="77777777" w:rsidR="00DD4380" w:rsidRPr="00DD4380" w:rsidRDefault="00DD4380" w:rsidP="00DD438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Set</w:t>
            </w:r>
          </w:p>
        </w:tc>
        <w:tc>
          <w:tcPr>
            <w:tcW w:w="830" w:type="pct"/>
            <w:vAlign w:val="center"/>
            <w:hideMark/>
          </w:tcPr>
          <w:p w14:paraId="6880CF14" w14:textId="77777777" w:rsidR="0050473A" w:rsidRDefault="00DD4380" w:rsidP="00DD438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Client premises/</w:t>
            </w:r>
          </w:p>
          <w:p w14:paraId="549DC394" w14:textId="30B9F1DF" w:rsidR="00DD4380" w:rsidRPr="00DD4380" w:rsidRDefault="00DD4380" w:rsidP="00DD438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Remote</w:t>
            </w:r>
          </w:p>
        </w:tc>
        <w:tc>
          <w:tcPr>
            <w:tcW w:w="792" w:type="pct"/>
            <w:vAlign w:val="center"/>
            <w:hideMark/>
          </w:tcPr>
          <w:p w14:paraId="4364E8CC" w14:textId="77777777" w:rsidR="00DD4380" w:rsidRPr="00DD4380" w:rsidRDefault="00DD4380" w:rsidP="00DD438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Within 5 calendar days</w:t>
            </w:r>
          </w:p>
        </w:tc>
      </w:tr>
      <w:tr w:rsidR="00713F20" w:rsidRPr="00DD4380" w14:paraId="528A5A73" w14:textId="77777777" w:rsidTr="003C4C91">
        <w:tc>
          <w:tcPr>
            <w:tcW w:w="1037" w:type="pct"/>
            <w:vAlign w:val="center"/>
          </w:tcPr>
          <w:p w14:paraId="3167F438" w14:textId="30817AF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Directory synchronization configuration and validation</w:t>
            </w:r>
          </w:p>
        </w:tc>
        <w:tc>
          <w:tcPr>
            <w:tcW w:w="1260" w:type="pct"/>
            <w:vAlign w:val="center"/>
          </w:tcPr>
          <w:p w14:paraId="7C10E1A8" w14:textId="72572839"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Entra ID Connect in production, sync scope documented, tested</w:t>
            </w:r>
          </w:p>
        </w:tc>
        <w:tc>
          <w:tcPr>
            <w:tcW w:w="289" w:type="pct"/>
            <w:vAlign w:val="center"/>
          </w:tcPr>
          <w:p w14:paraId="2EADD7A7" w14:textId="14AF1263"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1</w:t>
            </w:r>
          </w:p>
        </w:tc>
        <w:tc>
          <w:tcPr>
            <w:tcW w:w="792" w:type="pct"/>
            <w:vAlign w:val="center"/>
          </w:tcPr>
          <w:p w14:paraId="5E36F19D" w14:textId="1B612739"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System</w:t>
            </w:r>
          </w:p>
        </w:tc>
        <w:tc>
          <w:tcPr>
            <w:tcW w:w="830" w:type="pct"/>
            <w:vAlign w:val="center"/>
          </w:tcPr>
          <w:p w14:paraId="7CE00CF7" w14:textId="792A8594"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Client infrastructure</w:t>
            </w:r>
          </w:p>
        </w:tc>
        <w:tc>
          <w:tcPr>
            <w:tcW w:w="792" w:type="pct"/>
            <w:vAlign w:val="center"/>
          </w:tcPr>
          <w:p w14:paraId="3A5E6661" w14:textId="40A53BD9"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 xml:space="preserve">Within </w:t>
            </w:r>
            <w:r w:rsidR="00384721">
              <w:rPr>
                <w:rFonts w:eastAsia="Times New Roman" w:cs="Tahoma"/>
                <w:color w:val="000000"/>
                <w:kern w:val="0"/>
                <w:sz w:val="20"/>
                <w:szCs w:val="20"/>
                <w14:ligatures w14:val="none"/>
              </w:rPr>
              <w:t>20</w:t>
            </w:r>
            <w:r w:rsidRPr="00DD4380">
              <w:rPr>
                <w:rFonts w:eastAsia="Times New Roman" w:cs="Tahoma"/>
                <w:color w:val="000000"/>
                <w:kern w:val="0"/>
                <w:sz w:val="20"/>
                <w:szCs w:val="20"/>
                <w14:ligatures w14:val="none"/>
              </w:rPr>
              <w:t xml:space="preserve"> days</w:t>
            </w:r>
          </w:p>
        </w:tc>
      </w:tr>
      <w:tr w:rsidR="00713F20" w:rsidRPr="00DD4380" w14:paraId="09D6F09E" w14:textId="77777777" w:rsidTr="003C4C91">
        <w:tc>
          <w:tcPr>
            <w:tcW w:w="1037" w:type="pct"/>
            <w:vAlign w:val="center"/>
            <w:hideMark/>
          </w:tcPr>
          <w:p w14:paraId="6A6D04B3"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Hybrid Exchange Deployment &amp; Mail Flow Validation</w:t>
            </w:r>
          </w:p>
        </w:tc>
        <w:tc>
          <w:tcPr>
            <w:tcW w:w="1260" w:type="pct"/>
            <w:vAlign w:val="center"/>
            <w:hideMark/>
          </w:tcPr>
          <w:p w14:paraId="735A4833"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Operational coexistence, mail routing, Free/Busy, Autodiscover</w:t>
            </w:r>
          </w:p>
        </w:tc>
        <w:tc>
          <w:tcPr>
            <w:tcW w:w="289" w:type="pct"/>
            <w:vAlign w:val="center"/>
            <w:hideMark/>
          </w:tcPr>
          <w:p w14:paraId="6990D26C"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1</w:t>
            </w:r>
          </w:p>
        </w:tc>
        <w:tc>
          <w:tcPr>
            <w:tcW w:w="792" w:type="pct"/>
            <w:vAlign w:val="center"/>
            <w:hideMark/>
          </w:tcPr>
          <w:p w14:paraId="73E569D9"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System</w:t>
            </w:r>
          </w:p>
        </w:tc>
        <w:tc>
          <w:tcPr>
            <w:tcW w:w="830" w:type="pct"/>
            <w:vAlign w:val="center"/>
            <w:hideMark/>
          </w:tcPr>
          <w:p w14:paraId="431AAA42"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Client infrastructure</w:t>
            </w:r>
          </w:p>
        </w:tc>
        <w:tc>
          <w:tcPr>
            <w:tcW w:w="792" w:type="pct"/>
            <w:vAlign w:val="center"/>
            <w:hideMark/>
          </w:tcPr>
          <w:p w14:paraId="71028C8D" w14:textId="2A512F62"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 xml:space="preserve">Within </w:t>
            </w:r>
            <w:r w:rsidR="00C528BB">
              <w:rPr>
                <w:rFonts w:eastAsia="Times New Roman" w:cs="Tahoma"/>
                <w:color w:val="000000"/>
                <w:kern w:val="0"/>
                <w:sz w:val="20"/>
                <w:szCs w:val="20"/>
                <w14:ligatures w14:val="none"/>
              </w:rPr>
              <w:t>30</w:t>
            </w:r>
            <w:r>
              <w:rPr>
                <w:rFonts w:eastAsia="Times New Roman" w:cs="Tahoma"/>
                <w:color w:val="000000"/>
                <w:kern w:val="0"/>
                <w:sz w:val="20"/>
                <w:szCs w:val="20"/>
                <w14:ligatures w14:val="none"/>
              </w:rPr>
              <w:t xml:space="preserve"> calendar</w:t>
            </w:r>
            <w:r w:rsidRPr="00DD4380">
              <w:rPr>
                <w:rFonts w:eastAsia="Times New Roman" w:cs="Tahoma"/>
                <w:color w:val="000000"/>
                <w:kern w:val="0"/>
                <w:sz w:val="20"/>
                <w:szCs w:val="20"/>
                <w14:ligatures w14:val="none"/>
              </w:rPr>
              <w:t xml:space="preserve"> days</w:t>
            </w:r>
          </w:p>
        </w:tc>
      </w:tr>
      <w:tr w:rsidR="00713F20" w:rsidRPr="00DD4380" w14:paraId="08CF1880" w14:textId="77777777" w:rsidTr="003C4C91">
        <w:tc>
          <w:tcPr>
            <w:tcW w:w="1037" w:type="pct"/>
            <w:vAlign w:val="center"/>
            <w:hideMark/>
          </w:tcPr>
          <w:p w14:paraId="15D98663" w14:textId="4C49BB9C"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 xml:space="preserve">Mailbox migration to Exchange </w:t>
            </w:r>
            <w:r w:rsidR="008C6BF8">
              <w:rPr>
                <w:rFonts w:eastAsia="Times New Roman" w:cs="Tahoma"/>
                <w:color w:val="000000"/>
                <w:kern w:val="0"/>
                <w:sz w:val="20"/>
                <w:szCs w:val="20"/>
                <w14:ligatures w14:val="none"/>
              </w:rPr>
              <w:t>Hybrid</w:t>
            </w:r>
          </w:p>
        </w:tc>
        <w:tc>
          <w:tcPr>
            <w:tcW w:w="1260" w:type="pct"/>
            <w:vAlign w:val="center"/>
            <w:hideMark/>
          </w:tcPr>
          <w:p w14:paraId="55054527"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Successful migration of via Hybrid Move or staged migration path</w:t>
            </w:r>
          </w:p>
        </w:tc>
        <w:tc>
          <w:tcPr>
            <w:tcW w:w="289" w:type="pct"/>
            <w:vAlign w:val="center"/>
            <w:hideMark/>
          </w:tcPr>
          <w:p w14:paraId="463AC40E" w14:textId="0BDE1ABB" w:rsidR="00713F20" w:rsidRPr="00DD4380" w:rsidRDefault="00125166" w:rsidP="00713F20">
            <w:pPr>
              <w:rPr>
                <w:rFonts w:eastAsia="Times New Roman" w:cs="Tahoma"/>
                <w:color w:val="000000"/>
                <w:kern w:val="0"/>
                <w:sz w:val="20"/>
                <w:szCs w:val="20"/>
                <w14:ligatures w14:val="none"/>
              </w:rPr>
            </w:pPr>
            <w:r w:rsidRPr="008C6BF8">
              <w:rPr>
                <w:rFonts w:eastAsia="Times New Roman" w:cs="Tahoma"/>
                <w:color w:val="000000"/>
                <w:kern w:val="0"/>
                <w:sz w:val="20"/>
                <w:szCs w:val="20"/>
                <w14:ligatures w14:val="none"/>
              </w:rPr>
              <w:t>120</w:t>
            </w:r>
          </w:p>
        </w:tc>
        <w:tc>
          <w:tcPr>
            <w:tcW w:w="792" w:type="pct"/>
            <w:vAlign w:val="center"/>
            <w:hideMark/>
          </w:tcPr>
          <w:p w14:paraId="57803396"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Users</w:t>
            </w:r>
          </w:p>
        </w:tc>
        <w:tc>
          <w:tcPr>
            <w:tcW w:w="830" w:type="pct"/>
            <w:vAlign w:val="center"/>
            <w:hideMark/>
          </w:tcPr>
          <w:p w14:paraId="615FF515" w14:textId="77777777" w:rsidR="00713F2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Cloud/</w:t>
            </w:r>
          </w:p>
          <w:p w14:paraId="6C47EDE9" w14:textId="30950EA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On-premises</w:t>
            </w:r>
          </w:p>
        </w:tc>
        <w:tc>
          <w:tcPr>
            <w:tcW w:w="792" w:type="pct"/>
            <w:vAlign w:val="center"/>
            <w:hideMark/>
          </w:tcPr>
          <w:p w14:paraId="1E7EFD7B" w14:textId="77777777" w:rsidR="00713F20" w:rsidRPr="00DD4380" w:rsidRDefault="00713F20" w:rsidP="00713F20">
            <w:pPr>
              <w:rPr>
                <w:rFonts w:eastAsia="Times New Roman" w:cs="Tahoma"/>
                <w:color w:val="000000"/>
                <w:kern w:val="0"/>
                <w:sz w:val="20"/>
                <w:szCs w:val="20"/>
                <w14:ligatures w14:val="none"/>
              </w:rPr>
            </w:pPr>
            <w:r w:rsidRPr="008C6BF8">
              <w:rPr>
                <w:rFonts w:eastAsia="Times New Roman" w:cs="Tahoma"/>
                <w:color w:val="000000"/>
                <w:kern w:val="0"/>
                <w:sz w:val="20"/>
                <w:szCs w:val="20"/>
                <w14:ligatures w14:val="none"/>
              </w:rPr>
              <w:t>Migration window agreed with Purchaser</w:t>
            </w:r>
          </w:p>
        </w:tc>
      </w:tr>
      <w:tr w:rsidR="00713F20" w:rsidRPr="00DD4380" w14:paraId="5D288727" w14:textId="77777777" w:rsidTr="003C4C91">
        <w:tc>
          <w:tcPr>
            <w:tcW w:w="1037" w:type="pct"/>
            <w:vAlign w:val="center"/>
            <w:hideMark/>
          </w:tcPr>
          <w:p w14:paraId="72842938"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Intune &amp; Endpoint Onboarding Services</w:t>
            </w:r>
          </w:p>
        </w:tc>
        <w:tc>
          <w:tcPr>
            <w:tcW w:w="1260" w:type="pct"/>
            <w:vAlign w:val="center"/>
            <w:hideMark/>
          </w:tcPr>
          <w:p w14:paraId="532E4C51" w14:textId="63B6DFA0"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Enrollment profiles created; test devices</w:t>
            </w:r>
            <w:r>
              <w:rPr>
                <w:rFonts w:eastAsia="Times New Roman" w:cs="Tahoma"/>
                <w:color w:val="000000"/>
                <w:kern w:val="0"/>
                <w:sz w:val="20"/>
                <w:szCs w:val="20"/>
                <w14:ligatures w14:val="none"/>
              </w:rPr>
              <w:t>/VDI profiles</w:t>
            </w:r>
            <w:r w:rsidRPr="00DD4380">
              <w:rPr>
                <w:rFonts w:eastAsia="Times New Roman" w:cs="Tahoma"/>
                <w:color w:val="000000"/>
                <w:kern w:val="0"/>
                <w:sz w:val="20"/>
                <w:szCs w:val="20"/>
                <w14:ligatures w14:val="none"/>
              </w:rPr>
              <w:t xml:space="preserve"> onboarded, policy baseline applied</w:t>
            </w:r>
          </w:p>
        </w:tc>
        <w:tc>
          <w:tcPr>
            <w:tcW w:w="289" w:type="pct"/>
            <w:vAlign w:val="center"/>
            <w:hideMark/>
          </w:tcPr>
          <w:p w14:paraId="3232ACBF"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1</w:t>
            </w:r>
          </w:p>
        </w:tc>
        <w:tc>
          <w:tcPr>
            <w:tcW w:w="792" w:type="pct"/>
            <w:vAlign w:val="center"/>
            <w:hideMark/>
          </w:tcPr>
          <w:p w14:paraId="5D19F5C0"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Service</w:t>
            </w:r>
          </w:p>
        </w:tc>
        <w:tc>
          <w:tcPr>
            <w:tcW w:w="830" w:type="pct"/>
            <w:vAlign w:val="center"/>
            <w:hideMark/>
          </w:tcPr>
          <w:p w14:paraId="68EF3705" w14:textId="77777777" w:rsidR="00713F2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Cloud/</w:t>
            </w:r>
          </w:p>
          <w:p w14:paraId="47F5A2D6" w14:textId="0441C0B2"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Client devices</w:t>
            </w:r>
            <w:r>
              <w:rPr>
                <w:rFonts w:eastAsia="Times New Roman" w:cs="Tahoma"/>
                <w:color w:val="000000"/>
                <w:kern w:val="0"/>
                <w:sz w:val="20"/>
                <w:szCs w:val="20"/>
                <w14:ligatures w14:val="none"/>
              </w:rPr>
              <w:t>/VDI Profies</w:t>
            </w:r>
          </w:p>
        </w:tc>
        <w:tc>
          <w:tcPr>
            <w:tcW w:w="792" w:type="pct"/>
            <w:vAlign w:val="center"/>
            <w:hideMark/>
          </w:tcPr>
          <w:p w14:paraId="3574CEA6"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Within 45 days</w:t>
            </w:r>
          </w:p>
        </w:tc>
      </w:tr>
      <w:tr w:rsidR="00713F20" w:rsidRPr="00DD4380" w14:paraId="419C7D4F" w14:textId="77777777" w:rsidTr="003C4C91">
        <w:tc>
          <w:tcPr>
            <w:tcW w:w="1037" w:type="pct"/>
            <w:vAlign w:val="center"/>
            <w:hideMark/>
          </w:tcPr>
          <w:p w14:paraId="76D5BCA1"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Security Configuration (MFA, Conditional Access, Defender policies)</w:t>
            </w:r>
          </w:p>
        </w:tc>
        <w:tc>
          <w:tcPr>
            <w:tcW w:w="1260" w:type="pct"/>
            <w:vAlign w:val="center"/>
            <w:hideMark/>
          </w:tcPr>
          <w:p w14:paraId="00B2680D"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Baseline security policies deployed and validated</w:t>
            </w:r>
          </w:p>
        </w:tc>
        <w:tc>
          <w:tcPr>
            <w:tcW w:w="289" w:type="pct"/>
            <w:vAlign w:val="center"/>
            <w:hideMark/>
          </w:tcPr>
          <w:p w14:paraId="574E5C11"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1</w:t>
            </w:r>
          </w:p>
        </w:tc>
        <w:tc>
          <w:tcPr>
            <w:tcW w:w="792" w:type="pct"/>
            <w:vAlign w:val="center"/>
            <w:hideMark/>
          </w:tcPr>
          <w:p w14:paraId="742ECB7F"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Configuration</w:t>
            </w:r>
          </w:p>
        </w:tc>
        <w:tc>
          <w:tcPr>
            <w:tcW w:w="830" w:type="pct"/>
            <w:vAlign w:val="center"/>
            <w:hideMark/>
          </w:tcPr>
          <w:p w14:paraId="7F2AE0D1" w14:textId="77777777" w:rsidR="00713F2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Cloud/</w:t>
            </w:r>
          </w:p>
          <w:p w14:paraId="4241ABD7" w14:textId="3C1EA84A"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Client infrastructure</w:t>
            </w:r>
          </w:p>
        </w:tc>
        <w:tc>
          <w:tcPr>
            <w:tcW w:w="792" w:type="pct"/>
            <w:vAlign w:val="center"/>
            <w:hideMark/>
          </w:tcPr>
          <w:p w14:paraId="6C6A35BD"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Within 60 days</w:t>
            </w:r>
          </w:p>
        </w:tc>
      </w:tr>
      <w:tr w:rsidR="00713F20" w:rsidRPr="00DD4380" w14:paraId="22C77FE3" w14:textId="77777777" w:rsidTr="003C4C91">
        <w:tc>
          <w:tcPr>
            <w:tcW w:w="1037" w:type="pct"/>
            <w:vAlign w:val="center"/>
            <w:hideMark/>
          </w:tcPr>
          <w:p w14:paraId="2B801DE3"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Information Protection Policies Setup (Sensitivity Labels, DLP, etc.)</w:t>
            </w:r>
          </w:p>
        </w:tc>
        <w:tc>
          <w:tcPr>
            <w:tcW w:w="1260" w:type="pct"/>
            <w:vAlign w:val="center"/>
            <w:hideMark/>
          </w:tcPr>
          <w:p w14:paraId="6D074D4D"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Defined data classification structure and policy templates operational</w:t>
            </w:r>
          </w:p>
        </w:tc>
        <w:tc>
          <w:tcPr>
            <w:tcW w:w="289" w:type="pct"/>
            <w:vAlign w:val="center"/>
            <w:hideMark/>
          </w:tcPr>
          <w:p w14:paraId="4C2D79E2"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1</w:t>
            </w:r>
          </w:p>
        </w:tc>
        <w:tc>
          <w:tcPr>
            <w:tcW w:w="792" w:type="pct"/>
            <w:vAlign w:val="center"/>
            <w:hideMark/>
          </w:tcPr>
          <w:p w14:paraId="07A9B722"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Configuration</w:t>
            </w:r>
          </w:p>
        </w:tc>
        <w:tc>
          <w:tcPr>
            <w:tcW w:w="830" w:type="pct"/>
            <w:vAlign w:val="center"/>
            <w:hideMark/>
          </w:tcPr>
          <w:p w14:paraId="2D7B7815" w14:textId="77777777" w:rsidR="00713F2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Cloud/</w:t>
            </w:r>
          </w:p>
          <w:p w14:paraId="14E359A3" w14:textId="2AFFAC23"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Client infrastructure</w:t>
            </w:r>
          </w:p>
        </w:tc>
        <w:tc>
          <w:tcPr>
            <w:tcW w:w="792" w:type="pct"/>
            <w:vAlign w:val="center"/>
            <w:hideMark/>
          </w:tcPr>
          <w:p w14:paraId="70F28439"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Within 60 days</w:t>
            </w:r>
          </w:p>
        </w:tc>
      </w:tr>
      <w:tr w:rsidR="00713F20" w:rsidRPr="00DD4380" w14:paraId="59C34585" w14:textId="77777777" w:rsidTr="003C4C91">
        <w:tc>
          <w:tcPr>
            <w:tcW w:w="1037" w:type="pct"/>
            <w:vAlign w:val="center"/>
            <w:hideMark/>
          </w:tcPr>
          <w:p w14:paraId="5A81E0A2"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Creation of documentation set (admin guides, SOPs, diagrams, runbooks)</w:t>
            </w:r>
          </w:p>
        </w:tc>
        <w:tc>
          <w:tcPr>
            <w:tcW w:w="1260" w:type="pct"/>
            <w:vAlign w:val="center"/>
            <w:hideMark/>
          </w:tcPr>
          <w:p w14:paraId="43939765"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 xml:space="preserve">Delivered in </w:t>
            </w:r>
            <w:r w:rsidRPr="008C6BF8">
              <w:rPr>
                <w:rFonts w:eastAsia="Times New Roman" w:cs="Tahoma"/>
                <w:color w:val="000000"/>
                <w:kern w:val="0"/>
                <w:sz w:val="20"/>
                <w:szCs w:val="20"/>
                <w14:ligatures w14:val="none"/>
              </w:rPr>
              <w:t>Armenian, Russian or English</w:t>
            </w:r>
            <w:r w:rsidRPr="00DD4380">
              <w:rPr>
                <w:rFonts w:eastAsia="Times New Roman" w:cs="Tahoma"/>
                <w:color w:val="000000"/>
                <w:kern w:val="0"/>
                <w:sz w:val="20"/>
                <w:szCs w:val="20"/>
                <w14:ligatures w14:val="none"/>
              </w:rPr>
              <w:t>, print-ready PDF and editable formats</w:t>
            </w:r>
          </w:p>
        </w:tc>
        <w:tc>
          <w:tcPr>
            <w:tcW w:w="289" w:type="pct"/>
            <w:vAlign w:val="center"/>
            <w:hideMark/>
          </w:tcPr>
          <w:p w14:paraId="1023D0CA"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1</w:t>
            </w:r>
          </w:p>
        </w:tc>
        <w:tc>
          <w:tcPr>
            <w:tcW w:w="792" w:type="pct"/>
            <w:vAlign w:val="center"/>
            <w:hideMark/>
          </w:tcPr>
          <w:p w14:paraId="490D99B8"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Documentation Set</w:t>
            </w:r>
          </w:p>
        </w:tc>
        <w:tc>
          <w:tcPr>
            <w:tcW w:w="830" w:type="pct"/>
            <w:vAlign w:val="center"/>
            <w:hideMark/>
          </w:tcPr>
          <w:p w14:paraId="29CEF47F"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Digital delivery</w:t>
            </w:r>
          </w:p>
        </w:tc>
        <w:tc>
          <w:tcPr>
            <w:tcW w:w="792" w:type="pct"/>
            <w:vAlign w:val="center"/>
            <w:hideMark/>
          </w:tcPr>
          <w:p w14:paraId="03867F03"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Within 75 days</w:t>
            </w:r>
          </w:p>
        </w:tc>
      </w:tr>
      <w:tr w:rsidR="00713F20" w:rsidRPr="00DD4380" w14:paraId="26DA7B88" w14:textId="77777777" w:rsidTr="003C4C91">
        <w:tc>
          <w:tcPr>
            <w:tcW w:w="1037" w:type="pct"/>
            <w:vAlign w:val="center"/>
            <w:hideMark/>
          </w:tcPr>
          <w:p w14:paraId="334ED855"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Provision of Certified Technical Training (Administrator-level)</w:t>
            </w:r>
          </w:p>
        </w:tc>
        <w:tc>
          <w:tcPr>
            <w:tcW w:w="1260" w:type="pct"/>
            <w:vAlign w:val="center"/>
            <w:hideMark/>
          </w:tcPr>
          <w:p w14:paraId="72CE069F" w14:textId="571049DC"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Microsoft Certified Course delivery (online or via voucher</w:t>
            </w:r>
            <w:r w:rsidR="00607622">
              <w:rPr>
                <w:rFonts w:eastAsia="Times New Roman" w:cs="Tahoma"/>
                <w:color w:val="000000"/>
                <w:kern w:val="0"/>
                <w:sz w:val="20"/>
                <w:szCs w:val="20"/>
                <w14:ligatures w14:val="none"/>
              </w:rPr>
              <w:t xml:space="preserve"> with instructor</w:t>
            </w:r>
            <w:r w:rsidRPr="00DD4380">
              <w:rPr>
                <w:rFonts w:eastAsia="Times New Roman" w:cs="Tahoma"/>
                <w:color w:val="000000"/>
                <w:kern w:val="0"/>
                <w:sz w:val="20"/>
                <w:szCs w:val="20"/>
                <w14:ligatures w14:val="none"/>
              </w:rPr>
              <w:t>), min. admins trained</w:t>
            </w:r>
          </w:p>
        </w:tc>
        <w:tc>
          <w:tcPr>
            <w:tcW w:w="289" w:type="pct"/>
            <w:vAlign w:val="center"/>
            <w:hideMark/>
          </w:tcPr>
          <w:p w14:paraId="64E1087B" w14:textId="77777777" w:rsidR="00713F20" w:rsidRPr="00DD4380" w:rsidRDefault="00713F20" w:rsidP="00713F20">
            <w:pPr>
              <w:rPr>
                <w:rFonts w:eastAsia="Times New Roman" w:cs="Tahoma"/>
                <w:color w:val="000000"/>
                <w:kern w:val="0"/>
                <w:sz w:val="20"/>
                <w:szCs w:val="20"/>
                <w14:ligatures w14:val="none"/>
              </w:rPr>
            </w:pPr>
            <w:r w:rsidRPr="008C6BF8">
              <w:rPr>
                <w:rFonts w:eastAsia="Times New Roman" w:cs="Tahoma"/>
                <w:color w:val="000000"/>
                <w:kern w:val="0"/>
                <w:sz w:val="20"/>
                <w:szCs w:val="20"/>
                <w14:ligatures w14:val="none"/>
              </w:rPr>
              <w:t>5</w:t>
            </w:r>
          </w:p>
        </w:tc>
        <w:tc>
          <w:tcPr>
            <w:tcW w:w="792" w:type="pct"/>
            <w:vAlign w:val="center"/>
            <w:hideMark/>
          </w:tcPr>
          <w:p w14:paraId="280F4727"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Administrators</w:t>
            </w:r>
          </w:p>
        </w:tc>
        <w:tc>
          <w:tcPr>
            <w:tcW w:w="830" w:type="pct"/>
            <w:vAlign w:val="center"/>
            <w:hideMark/>
          </w:tcPr>
          <w:p w14:paraId="33F5D7EA" w14:textId="77777777" w:rsidR="00713F2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Online/</w:t>
            </w:r>
          </w:p>
          <w:p w14:paraId="6D296F4B" w14:textId="74BA8E66"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Training facility</w:t>
            </w:r>
          </w:p>
        </w:tc>
        <w:tc>
          <w:tcPr>
            <w:tcW w:w="792" w:type="pct"/>
            <w:vAlign w:val="center"/>
            <w:hideMark/>
          </w:tcPr>
          <w:p w14:paraId="699F7F10"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Within 80 days</w:t>
            </w:r>
          </w:p>
        </w:tc>
      </w:tr>
      <w:tr w:rsidR="00713F20" w:rsidRPr="00DD4380" w14:paraId="59201093" w14:textId="77777777" w:rsidTr="003C4C91">
        <w:tc>
          <w:tcPr>
            <w:tcW w:w="1037" w:type="pct"/>
            <w:vAlign w:val="center"/>
            <w:hideMark/>
          </w:tcPr>
          <w:p w14:paraId="26C1C768" w14:textId="76FF7150"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End-User Workshop Delivery (online)</w:t>
            </w:r>
          </w:p>
        </w:tc>
        <w:tc>
          <w:tcPr>
            <w:tcW w:w="1260" w:type="pct"/>
            <w:vAlign w:val="center"/>
            <w:hideMark/>
          </w:tcPr>
          <w:p w14:paraId="730BA0B1" w14:textId="612DD170"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 xml:space="preserve">Delivery to </w:t>
            </w:r>
            <w:r w:rsidRPr="008C6BF8">
              <w:rPr>
                <w:rFonts w:eastAsia="Times New Roman" w:cs="Tahoma"/>
                <w:color w:val="000000"/>
                <w:kern w:val="0"/>
                <w:sz w:val="20"/>
                <w:szCs w:val="20"/>
                <w14:ligatures w14:val="none"/>
              </w:rPr>
              <w:t>~</w:t>
            </w:r>
            <w:r w:rsidR="00EC5BD5" w:rsidRPr="008C6BF8">
              <w:rPr>
                <w:rFonts w:eastAsia="Times New Roman" w:cs="Tahoma"/>
                <w:color w:val="000000"/>
                <w:kern w:val="0"/>
                <w:sz w:val="20"/>
                <w:szCs w:val="20"/>
                <w14:ligatures w14:val="none"/>
              </w:rPr>
              <w:t>120</w:t>
            </w:r>
            <w:r w:rsidRPr="00DD4380">
              <w:rPr>
                <w:rFonts w:eastAsia="Times New Roman" w:cs="Tahoma"/>
                <w:color w:val="000000"/>
                <w:kern w:val="0"/>
                <w:sz w:val="20"/>
                <w:szCs w:val="20"/>
                <w14:ligatures w14:val="none"/>
              </w:rPr>
              <w:t xml:space="preserve"> users in </w:t>
            </w:r>
            <w:r w:rsidRPr="008C6BF8">
              <w:rPr>
                <w:rFonts w:eastAsia="Times New Roman" w:cs="Tahoma"/>
                <w:color w:val="000000"/>
                <w:kern w:val="0"/>
                <w:sz w:val="20"/>
                <w:szCs w:val="20"/>
                <w14:ligatures w14:val="none"/>
              </w:rPr>
              <w:t>Armenian, Russian or English</w:t>
            </w:r>
            <w:r w:rsidRPr="00DD4380">
              <w:rPr>
                <w:rFonts w:eastAsia="Times New Roman" w:cs="Tahoma"/>
                <w:color w:val="000000"/>
                <w:kern w:val="0"/>
                <w:sz w:val="20"/>
                <w:szCs w:val="20"/>
                <w14:ligatures w14:val="none"/>
              </w:rPr>
              <w:t>, recordings made available</w:t>
            </w:r>
          </w:p>
        </w:tc>
        <w:tc>
          <w:tcPr>
            <w:tcW w:w="289" w:type="pct"/>
            <w:vAlign w:val="center"/>
            <w:hideMark/>
          </w:tcPr>
          <w:p w14:paraId="2020A42F" w14:textId="76938108" w:rsidR="00713F20" w:rsidRPr="00DD4380" w:rsidRDefault="005310E4" w:rsidP="00713F20">
            <w:pPr>
              <w:rPr>
                <w:rFonts w:eastAsia="Times New Roman" w:cs="Tahoma"/>
                <w:color w:val="000000"/>
                <w:kern w:val="0"/>
                <w:sz w:val="20"/>
                <w:szCs w:val="20"/>
                <w14:ligatures w14:val="none"/>
              </w:rPr>
            </w:pPr>
            <w:r w:rsidRPr="008C6BF8">
              <w:rPr>
                <w:rFonts w:eastAsia="Times New Roman" w:cs="Tahoma"/>
                <w:color w:val="000000"/>
                <w:kern w:val="0"/>
                <w:sz w:val="20"/>
                <w:szCs w:val="20"/>
                <w14:ligatures w14:val="none"/>
              </w:rPr>
              <w:t>2</w:t>
            </w:r>
          </w:p>
        </w:tc>
        <w:tc>
          <w:tcPr>
            <w:tcW w:w="792" w:type="pct"/>
            <w:vAlign w:val="center"/>
            <w:hideMark/>
          </w:tcPr>
          <w:p w14:paraId="1F47588C"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Workshops</w:t>
            </w:r>
          </w:p>
        </w:tc>
        <w:tc>
          <w:tcPr>
            <w:tcW w:w="830" w:type="pct"/>
            <w:vAlign w:val="center"/>
            <w:hideMark/>
          </w:tcPr>
          <w:p w14:paraId="4D00E848" w14:textId="77777777" w:rsidR="00713F2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Online/</w:t>
            </w:r>
          </w:p>
          <w:p w14:paraId="0F1CB28D" w14:textId="79690565"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Client premises</w:t>
            </w:r>
          </w:p>
        </w:tc>
        <w:tc>
          <w:tcPr>
            <w:tcW w:w="792" w:type="pct"/>
            <w:vAlign w:val="center"/>
            <w:hideMark/>
          </w:tcPr>
          <w:p w14:paraId="5AFA8DD5"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Finalized by Day 85</w:t>
            </w:r>
          </w:p>
        </w:tc>
      </w:tr>
      <w:tr w:rsidR="00713F20" w:rsidRPr="00DD4380" w14:paraId="7303CE28" w14:textId="77777777" w:rsidTr="003C4C91">
        <w:tc>
          <w:tcPr>
            <w:tcW w:w="1037" w:type="pct"/>
            <w:vAlign w:val="center"/>
            <w:hideMark/>
          </w:tcPr>
          <w:p w14:paraId="3E28BC55" w14:textId="5FE84552"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 xml:space="preserve">Final review, </w:t>
            </w:r>
            <w:r>
              <w:rPr>
                <w:rFonts w:eastAsia="Times New Roman" w:cs="Tahoma"/>
                <w:color w:val="000000"/>
                <w:kern w:val="0"/>
                <w:sz w:val="20"/>
                <w:szCs w:val="20"/>
                <w14:ligatures w14:val="none"/>
              </w:rPr>
              <w:t>Setup</w:t>
            </w:r>
            <w:r w:rsidRPr="00DD4380">
              <w:rPr>
                <w:rFonts w:eastAsia="Times New Roman" w:cs="Tahoma"/>
                <w:color w:val="000000"/>
                <w:kern w:val="0"/>
                <w:sz w:val="20"/>
                <w:szCs w:val="20"/>
                <w14:ligatures w14:val="none"/>
              </w:rPr>
              <w:t xml:space="preserve"> walkthrough, and project sign-off</w:t>
            </w:r>
          </w:p>
        </w:tc>
        <w:tc>
          <w:tcPr>
            <w:tcW w:w="1260" w:type="pct"/>
            <w:vAlign w:val="center"/>
            <w:hideMark/>
          </w:tcPr>
          <w:p w14:paraId="3BCDD60E"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Signed Acceptance Certificate</w:t>
            </w:r>
          </w:p>
        </w:tc>
        <w:tc>
          <w:tcPr>
            <w:tcW w:w="289" w:type="pct"/>
            <w:vAlign w:val="center"/>
            <w:hideMark/>
          </w:tcPr>
          <w:p w14:paraId="6299B45F"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1</w:t>
            </w:r>
          </w:p>
        </w:tc>
        <w:tc>
          <w:tcPr>
            <w:tcW w:w="792" w:type="pct"/>
            <w:vAlign w:val="center"/>
            <w:hideMark/>
          </w:tcPr>
          <w:p w14:paraId="3DA97FD2"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Certificate</w:t>
            </w:r>
          </w:p>
        </w:tc>
        <w:tc>
          <w:tcPr>
            <w:tcW w:w="830" w:type="pct"/>
            <w:vAlign w:val="center"/>
            <w:hideMark/>
          </w:tcPr>
          <w:p w14:paraId="2BDCFFA0" w14:textId="77777777" w:rsidR="00713F2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Client premises/</w:t>
            </w:r>
          </w:p>
          <w:p w14:paraId="2A9976EE" w14:textId="36DBDDE9"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Remote</w:t>
            </w:r>
          </w:p>
        </w:tc>
        <w:tc>
          <w:tcPr>
            <w:tcW w:w="792" w:type="pct"/>
            <w:vAlign w:val="center"/>
            <w:hideMark/>
          </w:tcPr>
          <w:p w14:paraId="5C74418E" w14:textId="77777777" w:rsidR="00713F20" w:rsidRPr="00DD4380" w:rsidRDefault="00713F20" w:rsidP="00713F20">
            <w:pPr>
              <w:rPr>
                <w:rFonts w:eastAsia="Times New Roman" w:cs="Tahoma"/>
                <w:color w:val="000000"/>
                <w:kern w:val="0"/>
                <w:sz w:val="20"/>
                <w:szCs w:val="20"/>
                <w14:ligatures w14:val="none"/>
              </w:rPr>
            </w:pPr>
            <w:r w:rsidRPr="00DD4380">
              <w:rPr>
                <w:rFonts w:eastAsia="Times New Roman" w:cs="Tahoma"/>
                <w:color w:val="000000"/>
                <w:kern w:val="0"/>
                <w:sz w:val="20"/>
                <w:szCs w:val="20"/>
                <w14:ligatures w14:val="none"/>
              </w:rPr>
              <w:t>By Day 90</w:t>
            </w:r>
          </w:p>
        </w:tc>
      </w:tr>
    </w:tbl>
    <w:p w14:paraId="7694F8E1" w14:textId="77777777" w:rsidR="0049758B" w:rsidRDefault="0049758B" w:rsidP="008F3AE3"/>
    <w:p w14:paraId="05472DEC" w14:textId="58C25752" w:rsidR="0050473A" w:rsidRDefault="00500FEE" w:rsidP="008F3AE3">
      <w:r w:rsidRPr="00500FEE">
        <w:t>All service deliverables shall be reviewed and approved by the Purchaser’s IT Steering Committee or designated Technical Team. The Supplier is responsible for providing post-deployment technical Q&amp;A sessions for administrators (2 sessions minimum). Purchaser is responsible for the attendance of the technical staff to the Certified Trainings.</w:t>
      </w:r>
    </w:p>
    <w:p w14:paraId="088722E4" w14:textId="77777777" w:rsidR="0034205E" w:rsidRDefault="0034205E">
      <w:pPr>
        <w:rPr>
          <w:rFonts w:eastAsiaTheme="majorEastAsia" w:cstheme="majorBidi"/>
          <w:b/>
          <w:sz w:val="32"/>
          <w:szCs w:val="40"/>
          <w:highlight w:val="yellow"/>
        </w:rPr>
      </w:pPr>
      <w:r>
        <w:rPr>
          <w:highlight w:val="yellow"/>
        </w:rPr>
        <w:br w:type="page"/>
      </w:r>
    </w:p>
    <w:p w14:paraId="4700CFC8" w14:textId="099D2DDA" w:rsidR="0053040C" w:rsidRPr="00E27248" w:rsidRDefault="00777A90" w:rsidP="000631DB">
      <w:pPr>
        <w:pStyle w:val="Heading1"/>
      </w:pPr>
      <w:bookmarkStart w:id="2" w:name="_Toc205996610"/>
      <w:r w:rsidRPr="00E27248">
        <w:lastRenderedPageBreak/>
        <w:t>Drawings</w:t>
      </w:r>
      <w:bookmarkEnd w:id="2"/>
    </w:p>
    <w:tbl>
      <w:tblPr>
        <w:tblStyle w:val="TableGrid"/>
        <w:tblW w:w="0" w:type="auto"/>
        <w:tblLayout w:type="fixed"/>
        <w:tblLook w:val="0000" w:firstRow="0" w:lastRow="0" w:firstColumn="0" w:lastColumn="0" w:noHBand="0" w:noVBand="0"/>
      </w:tblPr>
      <w:tblGrid>
        <w:gridCol w:w="1555"/>
        <w:gridCol w:w="7661"/>
      </w:tblGrid>
      <w:tr w:rsidR="0053040C" w:rsidRPr="0053040C" w14:paraId="7968A996" w14:textId="77777777" w:rsidTr="0053040C">
        <w:trPr>
          <w:trHeight w:val="354"/>
        </w:trPr>
        <w:tc>
          <w:tcPr>
            <w:tcW w:w="9216" w:type="dxa"/>
            <w:gridSpan w:val="2"/>
          </w:tcPr>
          <w:p w14:paraId="71E85743" w14:textId="77777777" w:rsidR="0053040C" w:rsidRPr="0053040C" w:rsidRDefault="0053040C" w:rsidP="0053040C">
            <w:pPr>
              <w:rPr>
                <w:rFonts w:cs="Tahoma"/>
                <w:b/>
                <w:sz w:val="20"/>
                <w:szCs w:val="20"/>
              </w:rPr>
            </w:pPr>
            <w:r w:rsidRPr="0053040C">
              <w:rPr>
                <w:rFonts w:cs="Tahoma"/>
                <w:b/>
                <w:sz w:val="20"/>
                <w:szCs w:val="20"/>
              </w:rPr>
              <w:t>List of Drawings</w:t>
            </w:r>
          </w:p>
        </w:tc>
      </w:tr>
      <w:tr w:rsidR="0034205E" w:rsidRPr="0053040C" w14:paraId="60980F00" w14:textId="77777777" w:rsidTr="004E18E3">
        <w:trPr>
          <w:trHeight w:val="273"/>
        </w:trPr>
        <w:tc>
          <w:tcPr>
            <w:tcW w:w="1555" w:type="dxa"/>
          </w:tcPr>
          <w:p w14:paraId="0C804407" w14:textId="737B81E2" w:rsidR="0034205E" w:rsidRPr="0053040C" w:rsidRDefault="0034205E" w:rsidP="0053040C">
            <w:pPr>
              <w:pStyle w:val="titulo"/>
              <w:spacing w:after="0"/>
              <w:jc w:val="left"/>
              <w:rPr>
                <w:rFonts w:ascii="Tahoma" w:hAnsi="Tahoma" w:cs="Tahoma"/>
                <w:sz w:val="20"/>
              </w:rPr>
            </w:pPr>
            <w:r w:rsidRPr="0053040C">
              <w:rPr>
                <w:rFonts w:ascii="Tahoma" w:hAnsi="Tahoma" w:cs="Tahoma"/>
                <w:sz w:val="20"/>
              </w:rPr>
              <w:t>Drawing Nr.</w:t>
            </w:r>
          </w:p>
        </w:tc>
        <w:tc>
          <w:tcPr>
            <w:tcW w:w="7661" w:type="dxa"/>
          </w:tcPr>
          <w:p w14:paraId="3BE523B8" w14:textId="26C91372" w:rsidR="0034205E" w:rsidRPr="0053040C" w:rsidRDefault="0034205E" w:rsidP="0053040C">
            <w:pPr>
              <w:rPr>
                <w:rFonts w:cs="Tahoma"/>
                <w:b/>
                <w:sz w:val="20"/>
                <w:szCs w:val="20"/>
              </w:rPr>
            </w:pPr>
            <w:r w:rsidRPr="0053040C">
              <w:rPr>
                <w:rFonts w:cs="Tahoma"/>
                <w:b/>
                <w:sz w:val="20"/>
                <w:szCs w:val="20"/>
              </w:rPr>
              <w:t>Drawing Name</w:t>
            </w:r>
          </w:p>
        </w:tc>
      </w:tr>
      <w:tr w:rsidR="0034205E" w:rsidRPr="0053040C" w14:paraId="42DCA7BA" w14:textId="77777777" w:rsidTr="00FD4BA1">
        <w:trPr>
          <w:trHeight w:val="278"/>
        </w:trPr>
        <w:tc>
          <w:tcPr>
            <w:tcW w:w="1555" w:type="dxa"/>
          </w:tcPr>
          <w:p w14:paraId="448465F1" w14:textId="1CC4D0A5" w:rsidR="0034205E" w:rsidRPr="0053040C" w:rsidRDefault="0034205E" w:rsidP="0053040C">
            <w:pPr>
              <w:rPr>
                <w:rFonts w:cs="Tahoma"/>
                <w:sz w:val="20"/>
                <w:szCs w:val="20"/>
              </w:rPr>
            </w:pPr>
            <w:r>
              <w:rPr>
                <w:rFonts w:cs="Tahoma"/>
                <w:sz w:val="20"/>
                <w:szCs w:val="20"/>
              </w:rPr>
              <w:t>1</w:t>
            </w:r>
          </w:p>
        </w:tc>
        <w:tc>
          <w:tcPr>
            <w:tcW w:w="7661" w:type="dxa"/>
          </w:tcPr>
          <w:p w14:paraId="23FD2E0E" w14:textId="6299EA3D" w:rsidR="0034205E" w:rsidRPr="0053040C" w:rsidRDefault="0034205E" w:rsidP="0053040C">
            <w:pPr>
              <w:rPr>
                <w:rFonts w:cs="Tahoma"/>
                <w:sz w:val="20"/>
                <w:szCs w:val="20"/>
              </w:rPr>
            </w:pPr>
            <w:r>
              <w:rPr>
                <w:rFonts w:cs="Tahoma"/>
                <w:sz w:val="20"/>
                <w:szCs w:val="20"/>
              </w:rPr>
              <w:t>General architecture</w:t>
            </w:r>
          </w:p>
        </w:tc>
      </w:tr>
      <w:tr w:rsidR="0034205E" w:rsidRPr="0053040C" w14:paraId="60841D48" w14:textId="77777777" w:rsidTr="000C3531">
        <w:trPr>
          <w:trHeight w:val="125"/>
        </w:trPr>
        <w:tc>
          <w:tcPr>
            <w:tcW w:w="1555" w:type="dxa"/>
          </w:tcPr>
          <w:p w14:paraId="261B5FD7" w14:textId="45850D14" w:rsidR="0034205E" w:rsidRPr="0053040C" w:rsidRDefault="0034205E" w:rsidP="0053040C">
            <w:pPr>
              <w:rPr>
                <w:rFonts w:cs="Tahoma"/>
                <w:sz w:val="20"/>
                <w:szCs w:val="20"/>
              </w:rPr>
            </w:pPr>
            <w:r>
              <w:rPr>
                <w:rFonts w:cs="Tahoma"/>
                <w:sz w:val="20"/>
                <w:szCs w:val="20"/>
              </w:rPr>
              <w:t>2</w:t>
            </w:r>
          </w:p>
        </w:tc>
        <w:tc>
          <w:tcPr>
            <w:tcW w:w="7661" w:type="dxa"/>
          </w:tcPr>
          <w:p w14:paraId="2B07ACFD" w14:textId="4FE6E149" w:rsidR="0034205E" w:rsidRPr="0053040C" w:rsidRDefault="0034205E" w:rsidP="0053040C">
            <w:pPr>
              <w:rPr>
                <w:rFonts w:cs="Tahoma"/>
                <w:sz w:val="20"/>
                <w:szCs w:val="20"/>
              </w:rPr>
            </w:pPr>
            <w:r>
              <w:rPr>
                <w:rFonts w:cs="Tahoma"/>
                <w:sz w:val="20"/>
                <w:szCs w:val="20"/>
              </w:rPr>
              <w:t>Email flow from foreign email sender to the recipients’s Inbox located on-premises Exchange server and Exchange Online through the EOP</w:t>
            </w:r>
          </w:p>
        </w:tc>
      </w:tr>
      <w:tr w:rsidR="0034205E" w:rsidRPr="0053040C" w14:paraId="0573CB0A" w14:textId="77777777" w:rsidTr="00BC39FA">
        <w:trPr>
          <w:trHeight w:val="52"/>
        </w:trPr>
        <w:tc>
          <w:tcPr>
            <w:tcW w:w="1555" w:type="dxa"/>
          </w:tcPr>
          <w:p w14:paraId="47644CEA" w14:textId="1C538884" w:rsidR="0034205E" w:rsidRPr="0053040C" w:rsidRDefault="0034205E" w:rsidP="0053040C">
            <w:pPr>
              <w:rPr>
                <w:rFonts w:cs="Tahoma"/>
                <w:sz w:val="20"/>
                <w:szCs w:val="20"/>
              </w:rPr>
            </w:pPr>
            <w:r>
              <w:rPr>
                <w:rFonts w:cs="Tahoma"/>
                <w:sz w:val="20"/>
                <w:szCs w:val="20"/>
              </w:rPr>
              <w:t>3</w:t>
            </w:r>
          </w:p>
        </w:tc>
        <w:tc>
          <w:tcPr>
            <w:tcW w:w="7661" w:type="dxa"/>
          </w:tcPr>
          <w:p w14:paraId="67215982" w14:textId="50E310E3" w:rsidR="0034205E" w:rsidRPr="0053040C" w:rsidRDefault="0034205E" w:rsidP="0053040C">
            <w:pPr>
              <w:rPr>
                <w:rFonts w:cs="Tahoma"/>
                <w:sz w:val="20"/>
                <w:szCs w:val="20"/>
              </w:rPr>
            </w:pPr>
            <w:r>
              <w:rPr>
                <w:rFonts w:cs="Tahoma"/>
                <w:sz w:val="20"/>
                <w:szCs w:val="20"/>
              </w:rPr>
              <w:t>Email flow between internal users of the on-premise Exchange server</w:t>
            </w:r>
          </w:p>
        </w:tc>
      </w:tr>
      <w:tr w:rsidR="0034205E" w:rsidRPr="0053040C" w14:paraId="644127EF" w14:textId="77777777" w:rsidTr="00097C2C">
        <w:trPr>
          <w:trHeight w:val="52"/>
        </w:trPr>
        <w:tc>
          <w:tcPr>
            <w:tcW w:w="1555" w:type="dxa"/>
          </w:tcPr>
          <w:p w14:paraId="4640E6F2" w14:textId="4BA8F809" w:rsidR="0034205E" w:rsidRPr="0053040C" w:rsidRDefault="0034205E" w:rsidP="0053040C">
            <w:pPr>
              <w:rPr>
                <w:rFonts w:cs="Tahoma"/>
                <w:sz w:val="20"/>
                <w:szCs w:val="20"/>
              </w:rPr>
            </w:pPr>
            <w:r>
              <w:rPr>
                <w:rFonts w:cs="Tahoma"/>
                <w:sz w:val="20"/>
                <w:szCs w:val="20"/>
              </w:rPr>
              <w:t>4</w:t>
            </w:r>
          </w:p>
        </w:tc>
        <w:tc>
          <w:tcPr>
            <w:tcW w:w="7661" w:type="dxa"/>
          </w:tcPr>
          <w:p w14:paraId="7179AF26" w14:textId="3E6F2EEF" w:rsidR="0034205E" w:rsidRPr="0053040C" w:rsidRDefault="0034205E" w:rsidP="0053040C">
            <w:pPr>
              <w:rPr>
                <w:rFonts w:cs="Tahoma"/>
                <w:sz w:val="20"/>
                <w:szCs w:val="20"/>
              </w:rPr>
            </w:pPr>
            <w:r>
              <w:rPr>
                <w:rFonts w:cs="Tahoma"/>
                <w:sz w:val="20"/>
                <w:szCs w:val="20"/>
              </w:rPr>
              <w:t>Email routing flow from on-premise exchange sender Inbox to foreign recipient through the EOP</w:t>
            </w:r>
          </w:p>
        </w:tc>
      </w:tr>
      <w:tr w:rsidR="0034205E" w:rsidRPr="0053040C" w14:paraId="0527585E" w14:textId="77777777" w:rsidTr="00112376">
        <w:trPr>
          <w:trHeight w:val="52"/>
        </w:trPr>
        <w:tc>
          <w:tcPr>
            <w:tcW w:w="1555" w:type="dxa"/>
          </w:tcPr>
          <w:p w14:paraId="32A5E1A7" w14:textId="69222531" w:rsidR="0034205E" w:rsidRPr="0053040C" w:rsidRDefault="0034205E" w:rsidP="0053040C">
            <w:pPr>
              <w:rPr>
                <w:rFonts w:cs="Tahoma"/>
                <w:sz w:val="20"/>
                <w:szCs w:val="20"/>
              </w:rPr>
            </w:pPr>
            <w:r>
              <w:rPr>
                <w:rFonts w:cs="Tahoma"/>
                <w:sz w:val="20"/>
                <w:szCs w:val="20"/>
              </w:rPr>
              <w:t>5</w:t>
            </w:r>
          </w:p>
        </w:tc>
        <w:tc>
          <w:tcPr>
            <w:tcW w:w="7661" w:type="dxa"/>
          </w:tcPr>
          <w:p w14:paraId="309FFFDC" w14:textId="591300CD" w:rsidR="0034205E" w:rsidRPr="0053040C" w:rsidRDefault="0034205E" w:rsidP="0053040C">
            <w:pPr>
              <w:rPr>
                <w:rFonts w:cs="Tahoma"/>
                <w:sz w:val="20"/>
                <w:szCs w:val="20"/>
              </w:rPr>
            </w:pPr>
            <w:r>
              <w:rPr>
                <w:rFonts w:cs="Tahoma"/>
                <w:sz w:val="20"/>
                <w:szCs w:val="20"/>
              </w:rPr>
              <w:t>Active Directory Syncronization with EntraID</w:t>
            </w:r>
          </w:p>
        </w:tc>
      </w:tr>
    </w:tbl>
    <w:p w14:paraId="1CF8DB08" w14:textId="51E9B51D" w:rsidR="007340DB" w:rsidRDefault="00ED153A" w:rsidP="0034205E">
      <w:pPr>
        <w:spacing w:after="0"/>
        <w:jc w:val="center"/>
      </w:pPr>
      <w:r>
        <w:rPr>
          <w:noProof/>
        </w:rPr>
        <w:drawing>
          <wp:inline distT="0" distB="0" distL="0" distR="0" wp14:anchorId="18651A23" wp14:editId="3D0C693D">
            <wp:extent cx="3214311" cy="7033846"/>
            <wp:effectExtent l="0" t="0" r="0" b="0"/>
            <wp:docPr id="1288161342" name="Picture 1" descr="A diagram of a softwar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61342" name="Picture 1" descr="A diagram of a software applicatio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7891" cy="7151094"/>
                    </a:xfrm>
                    <a:prstGeom prst="rect">
                      <a:avLst/>
                    </a:prstGeom>
                    <a:noFill/>
                    <a:ln>
                      <a:noFill/>
                    </a:ln>
                  </pic:spPr>
                </pic:pic>
              </a:graphicData>
            </a:graphic>
          </wp:inline>
        </w:drawing>
      </w:r>
    </w:p>
    <w:p w14:paraId="0484A213" w14:textId="7A90E384" w:rsidR="00625962" w:rsidRPr="0034205E" w:rsidRDefault="00625962" w:rsidP="00ED153A">
      <w:pPr>
        <w:jc w:val="center"/>
        <w:rPr>
          <w:color w:val="808080" w:themeColor="background1" w:themeShade="80"/>
        </w:rPr>
      </w:pPr>
      <w:r w:rsidRPr="0034205E">
        <w:rPr>
          <w:color w:val="808080" w:themeColor="background1" w:themeShade="80"/>
        </w:rPr>
        <w:t>Drawing-1</w:t>
      </w:r>
    </w:p>
    <w:p w14:paraId="06EEA34F" w14:textId="301C21F9" w:rsidR="00ED153A" w:rsidRDefault="00763732" w:rsidP="0034205E">
      <w:pPr>
        <w:spacing w:after="0"/>
        <w:jc w:val="center"/>
      </w:pPr>
      <w:r>
        <w:rPr>
          <w:noProof/>
        </w:rPr>
        <w:lastRenderedPageBreak/>
        <w:drawing>
          <wp:inline distT="0" distB="0" distL="0" distR="0" wp14:anchorId="3E19DCA6" wp14:editId="474B967D">
            <wp:extent cx="6265545" cy="3585845"/>
            <wp:effectExtent l="0" t="0" r="0" b="0"/>
            <wp:docPr id="1606525464"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25464" name="Picture 2" descr="A screenshot of a computer scree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65545" cy="3585845"/>
                    </a:xfrm>
                    <a:prstGeom prst="rect">
                      <a:avLst/>
                    </a:prstGeom>
                    <a:noFill/>
                    <a:ln>
                      <a:noFill/>
                    </a:ln>
                  </pic:spPr>
                </pic:pic>
              </a:graphicData>
            </a:graphic>
          </wp:inline>
        </w:drawing>
      </w:r>
    </w:p>
    <w:p w14:paraId="61E84B97" w14:textId="12DA0375" w:rsidR="00625962" w:rsidRDefault="00625962" w:rsidP="0034205E">
      <w:pPr>
        <w:spacing w:after="120"/>
        <w:jc w:val="center"/>
        <w:rPr>
          <w:color w:val="808080" w:themeColor="background1" w:themeShade="80"/>
        </w:rPr>
      </w:pPr>
      <w:r w:rsidRPr="0034205E">
        <w:rPr>
          <w:color w:val="808080" w:themeColor="background1" w:themeShade="80"/>
        </w:rPr>
        <w:t>Drawing-2</w:t>
      </w:r>
    </w:p>
    <w:p w14:paraId="7C46943E" w14:textId="6E1F261C" w:rsidR="00761860" w:rsidRPr="00761860" w:rsidRDefault="00761860" w:rsidP="006E53F4">
      <w:pPr>
        <w:pStyle w:val="ListParagraph"/>
        <w:numPr>
          <w:ilvl w:val="0"/>
          <w:numId w:val="33"/>
        </w:numPr>
        <w:spacing w:after="120"/>
        <w:ind w:left="709" w:hanging="283"/>
        <w:jc w:val="both"/>
      </w:pPr>
      <w:r w:rsidRPr="00761860">
        <w:t>Message created on the Internet – The sender addresses mail to anna@gov.am and CCs armen@gov.am.</w:t>
      </w:r>
    </w:p>
    <w:p w14:paraId="3AB20942" w14:textId="425518EB" w:rsidR="00761860" w:rsidRPr="00761860" w:rsidRDefault="00761860" w:rsidP="006E53F4">
      <w:pPr>
        <w:pStyle w:val="ListParagraph"/>
        <w:numPr>
          <w:ilvl w:val="0"/>
          <w:numId w:val="33"/>
        </w:numPr>
        <w:spacing w:after="120"/>
        <w:ind w:left="709" w:hanging="283"/>
        <w:jc w:val="both"/>
      </w:pPr>
      <w:r w:rsidRPr="00761860">
        <w:t>MX record points to Exchange Online Protection (EOP) – Because the public MX for gov.am resolves to Microsoft 365, the message first lands in the cloud.</w:t>
      </w:r>
    </w:p>
    <w:p w14:paraId="5B19F0AE" w14:textId="7DDD8D56" w:rsidR="00761860" w:rsidRPr="00761860" w:rsidRDefault="00761860" w:rsidP="006E53F4">
      <w:pPr>
        <w:pStyle w:val="ListParagraph"/>
        <w:numPr>
          <w:ilvl w:val="0"/>
          <w:numId w:val="33"/>
        </w:numPr>
        <w:spacing w:after="120"/>
        <w:ind w:left="709" w:hanging="283"/>
        <w:jc w:val="both"/>
      </w:pPr>
      <w:r w:rsidRPr="00761860">
        <w:t>EOP security filtering – Anti-spam, anti-malware, spoof detection, DKIM/DMARC checks, and other hygiene measures run here. If the message is clean, it’s accepted into the tenant.</w:t>
      </w:r>
    </w:p>
    <w:p w14:paraId="0D333CE6" w14:textId="44F7E531" w:rsidR="00761860" w:rsidRPr="00761860" w:rsidRDefault="00761860" w:rsidP="006E53F4">
      <w:pPr>
        <w:pStyle w:val="ListParagraph"/>
        <w:numPr>
          <w:ilvl w:val="0"/>
          <w:numId w:val="33"/>
        </w:numPr>
        <w:spacing w:after="120"/>
        <w:ind w:left="709" w:hanging="283"/>
        <w:jc w:val="both"/>
      </w:pPr>
      <w:r w:rsidRPr="00761860">
        <w:t>Exchange Online looks up each recipient</w:t>
      </w:r>
    </w:p>
    <w:p w14:paraId="01B3F66F" w14:textId="713BA42F" w:rsidR="00761860" w:rsidRPr="00761860" w:rsidRDefault="00761860" w:rsidP="006E53F4">
      <w:pPr>
        <w:pStyle w:val="ListParagraph"/>
        <w:numPr>
          <w:ilvl w:val="1"/>
          <w:numId w:val="32"/>
        </w:numPr>
        <w:spacing w:after="120"/>
        <w:ind w:left="993" w:hanging="283"/>
        <w:jc w:val="both"/>
      </w:pPr>
      <w:r w:rsidRPr="00761860">
        <w:t>armen@gov.am has a mailbox in the cloud, so Exchange Online keeps a copy.</w:t>
      </w:r>
    </w:p>
    <w:p w14:paraId="7001C09C" w14:textId="010E9AEA" w:rsidR="00761860" w:rsidRPr="00761860" w:rsidRDefault="00761860" w:rsidP="006E53F4">
      <w:pPr>
        <w:pStyle w:val="ListParagraph"/>
        <w:numPr>
          <w:ilvl w:val="1"/>
          <w:numId w:val="32"/>
        </w:numPr>
        <w:spacing w:after="120"/>
        <w:ind w:left="993" w:hanging="283"/>
        <w:jc w:val="both"/>
      </w:pPr>
      <w:r w:rsidRPr="00761860">
        <w:t>anna@gov.am is marked as a remote mailbox (on-prem), so her copy needs to be routed to the on-premises organization.</w:t>
      </w:r>
    </w:p>
    <w:p w14:paraId="0E471B09" w14:textId="1AC31711" w:rsidR="00761860" w:rsidRPr="00761860" w:rsidRDefault="00761860" w:rsidP="006E53F4">
      <w:pPr>
        <w:pStyle w:val="ListParagraph"/>
        <w:numPr>
          <w:ilvl w:val="0"/>
          <w:numId w:val="33"/>
        </w:numPr>
        <w:spacing w:after="120"/>
        <w:ind w:left="709" w:hanging="283"/>
        <w:jc w:val="both"/>
      </w:pPr>
      <w:r w:rsidRPr="00761860">
        <w:t>Internal delivery to Armen’s cloud mailbox – The message is stored in Armen’s Exchange Online mailbox immediately, so he can read it without waiting for on-prem delivery to finish.</w:t>
      </w:r>
    </w:p>
    <w:p w14:paraId="58E4E423" w14:textId="6C3204CE" w:rsidR="00761860" w:rsidRPr="00761860" w:rsidRDefault="00761860" w:rsidP="006E53F4">
      <w:pPr>
        <w:pStyle w:val="ListParagraph"/>
        <w:numPr>
          <w:ilvl w:val="0"/>
          <w:numId w:val="33"/>
        </w:numPr>
        <w:spacing w:after="120"/>
        <w:ind w:left="709" w:hanging="283"/>
        <w:jc w:val="both"/>
      </w:pPr>
      <w:r w:rsidRPr="00761860">
        <w:t>Message prepared for on-prem hand-off – For Anna’s copy, Exchange Online selects the hybrid Send connector that centralized mail transport (CMT) created. This connector forces the traffic back through EOP over TLS.</w:t>
      </w:r>
    </w:p>
    <w:p w14:paraId="6010F193" w14:textId="0F220BD1" w:rsidR="00761860" w:rsidRPr="00761860" w:rsidRDefault="00761860" w:rsidP="006E53F4">
      <w:pPr>
        <w:pStyle w:val="ListParagraph"/>
        <w:numPr>
          <w:ilvl w:val="0"/>
          <w:numId w:val="33"/>
        </w:numPr>
        <w:spacing w:after="120"/>
        <w:ind w:left="709" w:hanging="283"/>
        <w:jc w:val="both"/>
      </w:pPr>
      <w:r w:rsidRPr="00761860">
        <w:t>Secure transfer from EOP to the on-prem Edge Transport – EOP opens a TLS session to your Edge server (or front-end server if you’re not using an Edge role). Hybrid certificates and connectors ensure the mail is mutually trusted.</w:t>
      </w:r>
    </w:p>
    <w:p w14:paraId="57F2808D" w14:textId="73927BA1" w:rsidR="00761860" w:rsidRPr="00761860" w:rsidRDefault="00761860" w:rsidP="006E53F4">
      <w:pPr>
        <w:pStyle w:val="ListParagraph"/>
        <w:numPr>
          <w:ilvl w:val="0"/>
          <w:numId w:val="33"/>
        </w:numPr>
        <w:spacing w:after="120"/>
        <w:ind w:left="709" w:hanging="283"/>
        <w:jc w:val="both"/>
      </w:pPr>
      <w:r w:rsidRPr="00761860">
        <w:t>Edge → on-prem Exchange → Anna’s mailbox – The Edge server relays the message to an internal Exchange Mailbox server, and Anna’s mailbox is updated, completing the delivery loop.</w:t>
      </w:r>
    </w:p>
    <w:p w14:paraId="4819C3DF" w14:textId="77777777" w:rsidR="00761860" w:rsidRDefault="00761860" w:rsidP="0034205E">
      <w:pPr>
        <w:spacing w:after="120"/>
        <w:jc w:val="center"/>
        <w:rPr>
          <w:color w:val="808080" w:themeColor="background1" w:themeShade="80"/>
        </w:rPr>
      </w:pPr>
    </w:p>
    <w:p w14:paraId="794D9475" w14:textId="77777777" w:rsidR="00761860" w:rsidRPr="0034205E" w:rsidRDefault="00761860" w:rsidP="0034205E">
      <w:pPr>
        <w:spacing w:after="120"/>
        <w:jc w:val="center"/>
        <w:rPr>
          <w:color w:val="808080" w:themeColor="background1" w:themeShade="80"/>
        </w:rPr>
      </w:pPr>
    </w:p>
    <w:p w14:paraId="44971799" w14:textId="024DB6DF" w:rsidR="002A075C" w:rsidRDefault="007E41FF" w:rsidP="0094128B">
      <w:pPr>
        <w:spacing w:after="0"/>
        <w:ind w:left="720"/>
        <w:jc w:val="center"/>
      </w:pPr>
      <w:r>
        <w:rPr>
          <w:noProof/>
        </w:rPr>
        <w:lastRenderedPageBreak/>
        <w:drawing>
          <wp:inline distT="0" distB="0" distL="0" distR="0" wp14:anchorId="688D9D81" wp14:editId="0EDC85F9">
            <wp:extent cx="3650566" cy="3344531"/>
            <wp:effectExtent l="0" t="0" r="0" b="0"/>
            <wp:docPr id="390153422" name="Picture 4" descr="A diagram of exchange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53422" name="Picture 4" descr="A diagram of exchange organizati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9273" cy="3416639"/>
                    </a:xfrm>
                    <a:prstGeom prst="rect">
                      <a:avLst/>
                    </a:prstGeom>
                    <a:noFill/>
                    <a:ln>
                      <a:noFill/>
                    </a:ln>
                  </pic:spPr>
                </pic:pic>
              </a:graphicData>
            </a:graphic>
          </wp:inline>
        </w:drawing>
      </w:r>
    </w:p>
    <w:p w14:paraId="71EE465C" w14:textId="6F1D92F1" w:rsidR="00625962" w:rsidRPr="0034205E" w:rsidRDefault="00625962" w:rsidP="0034205E">
      <w:pPr>
        <w:spacing w:after="240"/>
        <w:jc w:val="center"/>
        <w:rPr>
          <w:color w:val="808080" w:themeColor="background1" w:themeShade="80"/>
        </w:rPr>
      </w:pPr>
      <w:r w:rsidRPr="0034205E">
        <w:rPr>
          <w:color w:val="808080" w:themeColor="background1" w:themeShade="80"/>
        </w:rPr>
        <w:t>Drawing-3</w:t>
      </w:r>
    </w:p>
    <w:p w14:paraId="5C27E7DA" w14:textId="5F20A387" w:rsidR="000A4A2A" w:rsidRDefault="0016442B" w:rsidP="006E53F4">
      <w:pPr>
        <w:numPr>
          <w:ilvl w:val="0"/>
          <w:numId w:val="30"/>
        </w:numPr>
        <w:spacing w:after="0"/>
      </w:pPr>
      <w:r>
        <w:t>Anna</w:t>
      </w:r>
      <w:r w:rsidRPr="0016442B">
        <w:t xml:space="preserve">, who has a mailbox on the on-premises Exchange Mailbox server, sends a message to an </w:t>
      </w:r>
      <w:r>
        <w:t>Internal</w:t>
      </w:r>
      <w:r w:rsidRPr="0016442B">
        <w:t xml:space="preserve"> recipient, </w:t>
      </w:r>
      <w:hyperlink r:id="rId9" w:history="1">
        <w:r w:rsidR="000A4A2A" w:rsidRPr="00B2633D">
          <w:rPr>
            <w:rStyle w:val="Hyperlink"/>
          </w:rPr>
          <w:t>armen</w:t>
        </w:r>
        <w:r w:rsidR="000A4A2A" w:rsidRPr="0016442B">
          <w:rPr>
            <w:rStyle w:val="Hyperlink"/>
          </w:rPr>
          <w:t>@</w:t>
        </w:r>
        <w:r w:rsidR="000A4A2A" w:rsidRPr="00B2633D">
          <w:rPr>
            <w:rStyle w:val="Hyperlink"/>
          </w:rPr>
          <w:t>gov</w:t>
        </w:r>
        <w:r w:rsidR="000A4A2A" w:rsidRPr="0016442B">
          <w:rPr>
            <w:rStyle w:val="Hyperlink"/>
          </w:rPr>
          <w:t>.</w:t>
        </w:r>
        <w:r w:rsidR="000A4A2A" w:rsidRPr="00B2633D">
          <w:rPr>
            <w:rStyle w:val="Hyperlink"/>
          </w:rPr>
          <w:t>am</w:t>
        </w:r>
      </w:hyperlink>
      <w:r w:rsidRPr="0016442B">
        <w:t>.</w:t>
      </w:r>
    </w:p>
    <w:p w14:paraId="05421D7C" w14:textId="5A66EF4A" w:rsidR="00B561E0" w:rsidRDefault="000A4A2A" w:rsidP="006E53F4">
      <w:pPr>
        <w:numPr>
          <w:ilvl w:val="0"/>
          <w:numId w:val="30"/>
        </w:numPr>
        <w:spacing w:after="0"/>
      </w:pPr>
      <w:r w:rsidRPr="000A4A2A">
        <w:t xml:space="preserve">The on-premises Exchange server performs a lookup for recipient using an on-premises global catalog server. Through the global catalog lookup, it determines that </w:t>
      </w:r>
      <w:r w:rsidR="00302A13">
        <w:t>Armen</w:t>
      </w:r>
      <w:r w:rsidR="00011536">
        <w:t>’</w:t>
      </w:r>
      <w:r w:rsidRPr="000A4A2A">
        <w:t>s mailbox is located on an on-premises Exchange Mailbox server</w:t>
      </w:r>
      <w:r>
        <w:t>.</w:t>
      </w:r>
    </w:p>
    <w:p w14:paraId="2DF9F8C7" w14:textId="611EBAE5" w:rsidR="001834C4" w:rsidRPr="001834C4" w:rsidRDefault="001834C4" w:rsidP="006E53F4">
      <w:pPr>
        <w:pStyle w:val="ListParagraph"/>
        <w:numPr>
          <w:ilvl w:val="0"/>
          <w:numId w:val="30"/>
        </w:numPr>
        <w:spacing w:after="0"/>
      </w:pPr>
      <w:r>
        <w:t xml:space="preserve">The on-premises Exchange server </w:t>
      </w:r>
      <w:r w:rsidRPr="001834C4">
        <w:t xml:space="preserve">delivers the message straight into </w:t>
      </w:r>
      <w:r w:rsidR="000D35EF">
        <w:t>Armen</w:t>
      </w:r>
      <w:r w:rsidR="00011536">
        <w:t>’</w:t>
      </w:r>
      <w:r w:rsidRPr="001834C4">
        <w:t>s on-prem mailbox database.</w:t>
      </w:r>
    </w:p>
    <w:p w14:paraId="0F23A405" w14:textId="42744AB1" w:rsidR="000A4A2A" w:rsidRDefault="000D35EF" w:rsidP="00B12802">
      <w:pPr>
        <w:spacing w:after="0"/>
        <w:ind w:left="360"/>
      </w:pPr>
      <w:r>
        <w:t>The Defender for Endpoint for Servers scanning the file system again</w:t>
      </w:r>
      <w:r w:rsidR="002F3B31">
        <w:t>st viruses.</w:t>
      </w:r>
    </w:p>
    <w:p w14:paraId="37A8AC8E" w14:textId="77777777" w:rsidR="002670FC" w:rsidRDefault="002670FC" w:rsidP="002F3B31">
      <w:pPr>
        <w:spacing w:after="0"/>
      </w:pPr>
    </w:p>
    <w:p w14:paraId="5E562400" w14:textId="28DA6E0A" w:rsidR="002F3B31" w:rsidRDefault="00456352" w:rsidP="002F3B31">
      <w:pPr>
        <w:spacing w:after="0"/>
        <w:rPr>
          <w:lang w:val="en-US"/>
        </w:rPr>
      </w:pPr>
      <w:r>
        <w:rPr>
          <w:noProof/>
        </w:rPr>
        <w:drawing>
          <wp:inline distT="0" distB="0" distL="0" distR="0" wp14:anchorId="3A9EC435" wp14:editId="04228DB2">
            <wp:extent cx="6264835" cy="2489835"/>
            <wp:effectExtent l="0" t="0" r="0" b="0"/>
            <wp:docPr id="1621821651" name="Picture 1" descr="A diagram of a 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21651" name="Picture 1" descr="A diagram of a mail&#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9219" cy="2547218"/>
                    </a:xfrm>
                    <a:prstGeom prst="rect">
                      <a:avLst/>
                    </a:prstGeom>
                    <a:noFill/>
                    <a:ln>
                      <a:noFill/>
                    </a:ln>
                  </pic:spPr>
                </pic:pic>
              </a:graphicData>
            </a:graphic>
          </wp:inline>
        </w:drawing>
      </w:r>
    </w:p>
    <w:p w14:paraId="06CC2224" w14:textId="4F2A2B33" w:rsidR="00625962" w:rsidRPr="00947A7D" w:rsidRDefault="00625962" w:rsidP="00625962">
      <w:pPr>
        <w:spacing w:after="0"/>
        <w:jc w:val="center"/>
        <w:rPr>
          <w:color w:val="808080" w:themeColor="background1" w:themeShade="80"/>
          <w:lang w:val="en-US"/>
        </w:rPr>
      </w:pPr>
      <w:r w:rsidRPr="0034205E">
        <w:rPr>
          <w:color w:val="808080" w:themeColor="background1" w:themeShade="80"/>
          <w:lang w:val="en-US"/>
        </w:rPr>
        <w:t>Drawing-4</w:t>
      </w:r>
    </w:p>
    <w:p w14:paraId="71DF1BAB" w14:textId="77777777" w:rsidR="00763732" w:rsidRDefault="00763732" w:rsidP="00011536">
      <w:pPr>
        <w:jc w:val="both"/>
      </w:pPr>
    </w:p>
    <w:p w14:paraId="53F9BBF2" w14:textId="30709E2B" w:rsidR="00F063D4" w:rsidRPr="00F063D4" w:rsidRDefault="00F063D4" w:rsidP="006E53F4">
      <w:pPr>
        <w:numPr>
          <w:ilvl w:val="0"/>
          <w:numId w:val="31"/>
        </w:numPr>
        <w:spacing w:after="0"/>
      </w:pPr>
      <w:r w:rsidRPr="00F063D4">
        <w:t>Anna sends a message from Outlook; it reaches the on-premises Exchange server.</w:t>
      </w:r>
    </w:p>
    <w:p w14:paraId="2EAC228F" w14:textId="1C81A1C7" w:rsidR="00F063D4" w:rsidRPr="00F063D4" w:rsidRDefault="00F063D4" w:rsidP="006E53F4">
      <w:pPr>
        <w:numPr>
          <w:ilvl w:val="0"/>
          <w:numId w:val="31"/>
        </w:numPr>
        <w:spacing w:after="0"/>
      </w:pPr>
      <w:r w:rsidRPr="00F063D4">
        <w:t>Exchange sees that gov.e</w:t>
      </w:r>
      <w:r>
        <w:t>e</w:t>
      </w:r>
      <w:r w:rsidRPr="00F063D4">
        <w:t xml:space="preserve"> is an external domain and forwards the message to Exchange Online Protection (EOP) through the hybrid send connector.</w:t>
      </w:r>
    </w:p>
    <w:p w14:paraId="1CB69427" w14:textId="029C7C17" w:rsidR="00F063D4" w:rsidRPr="00F063D4" w:rsidRDefault="00F063D4" w:rsidP="006E53F4">
      <w:pPr>
        <w:numPr>
          <w:ilvl w:val="0"/>
          <w:numId w:val="31"/>
        </w:numPr>
        <w:spacing w:after="0"/>
      </w:pPr>
      <w:r w:rsidRPr="00F063D4">
        <w:t>EOP scans the message for spam / malware and, once cleared, looks up the MX records for gov.e</w:t>
      </w:r>
      <w:r>
        <w:t>e</w:t>
      </w:r>
      <w:r w:rsidRPr="00F063D4">
        <w:t>.</w:t>
      </w:r>
    </w:p>
    <w:p w14:paraId="235E6B98" w14:textId="6D02F4C9" w:rsidR="00F063D4" w:rsidRPr="00F063D4" w:rsidRDefault="00F063D4" w:rsidP="006E53F4">
      <w:pPr>
        <w:numPr>
          <w:ilvl w:val="0"/>
          <w:numId w:val="31"/>
        </w:numPr>
        <w:spacing w:after="0"/>
      </w:pPr>
      <w:r w:rsidRPr="00F063D4">
        <w:lastRenderedPageBreak/>
        <w:t>EOP relays the message to the mail server for gov.e</w:t>
      </w:r>
      <w:r>
        <w:t>e</w:t>
      </w:r>
      <w:r w:rsidRPr="00F063D4">
        <w:t>.</w:t>
      </w:r>
    </w:p>
    <w:p w14:paraId="3A06269F" w14:textId="2EF5144E" w:rsidR="00F063D4" w:rsidRDefault="00F063D4" w:rsidP="006E53F4">
      <w:pPr>
        <w:numPr>
          <w:ilvl w:val="0"/>
          <w:numId w:val="31"/>
        </w:numPr>
        <w:spacing w:after="0"/>
      </w:pPr>
      <w:r w:rsidRPr="00F063D4">
        <w:t>Andres’s system accepts the mail. Tracking logs in both Exchange and EOP confirm the path: On-prem Exchange → EOP → gov.e</w:t>
      </w:r>
      <w:r>
        <w:t>e</w:t>
      </w:r>
      <w:r w:rsidRPr="00F063D4">
        <w:t>.</w:t>
      </w:r>
    </w:p>
    <w:p w14:paraId="333F2358" w14:textId="77777777" w:rsidR="00C35D7F" w:rsidRDefault="00C35D7F" w:rsidP="00C35D7F">
      <w:pPr>
        <w:spacing w:after="0"/>
      </w:pPr>
    </w:p>
    <w:p w14:paraId="480A2F3E" w14:textId="797F3D09" w:rsidR="00C35D7F" w:rsidRDefault="00C35D7F" w:rsidP="00C35D7F">
      <w:pPr>
        <w:spacing w:after="0"/>
      </w:pPr>
      <w:r>
        <w:rPr>
          <w:noProof/>
        </w:rPr>
        <w:drawing>
          <wp:inline distT="0" distB="0" distL="0" distR="0" wp14:anchorId="245E9BFD" wp14:editId="38644D5C">
            <wp:extent cx="6265545" cy="3853815"/>
            <wp:effectExtent l="0" t="0" r="0" b="0"/>
            <wp:docPr id="1688108901" name="Picture 6" descr="A screenshot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08901" name="Picture 6" descr="A screenshot of a computer syste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65545" cy="3853815"/>
                    </a:xfrm>
                    <a:prstGeom prst="rect">
                      <a:avLst/>
                    </a:prstGeom>
                    <a:noFill/>
                    <a:ln>
                      <a:noFill/>
                    </a:ln>
                  </pic:spPr>
                </pic:pic>
              </a:graphicData>
            </a:graphic>
          </wp:inline>
        </w:drawing>
      </w:r>
    </w:p>
    <w:p w14:paraId="42B3F05F" w14:textId="4B9ADB51" w:rsidR="00011536" w:rsidRDefault="00625962" w:rsidP="0034205E">
      <w:pPr>
        <w:spacing w:after="0"/>
        <w:jc w:val="center"/>
        <w:rPr>
          <w:color w:val="808080" w:themeColor="background1" w:themeShade="80"/>
        </w:rPr>
      </w:pPr>
      <w:r w:rsidRPr="0034205E">
        <w:rPr>
          <w:color w:val="808080" w:themeColor="background1" w:themeShade="80"/>
        </w:rPr>
        <w:t>Drawing-5</w:t>
      </w:r>
    </w:p>
    <w:p w14:paraId="44CA52F6" w14:textId="77777777" w:rsidR="0024304C" w:rsidRDefault="0024304C" w:rsidP="0024304C">
      <w:pPr>
        <w:spacing w:after="0"/>
        <w:jc w:val="both"/>
      </w:pPr>
      <w:r>
        <w:t xml:space="preserve">A </w:t>
      </w:r>
      <w:r w:rsidRPr="0024304C">
        <w:t>hybrid-identity setup:</w:t>
      </w:r>
    </w:p>
    <w:p w14:paraId="7CFA9DB5" w14:textId="22B57A5B" w:rsidR="0024304C" w:rsidRPr="0024304C" w:rsidRDefault="00EC69C8" w:rsidP="0024304C">
      <w:pPr>
        <w:spacing w:after="0"/>
        <w:jc w:val="both"/>
      </w:pPr>
      <w:r>
        <w:t>A</w:t>
      </w:r>
      <w:r w:rsidR="0024304C" w:rsidRPr="0024304C">
        <w:t>ll Active Directory domain controllers and on-prem Exchange mailboxes stay in Armenia, while Azure AD Connect syncs those identities to Microsoft Entra ID in Azure (West Europe).</w:t>
      </w:r>
    </w:p>
    <w:p w14:paraId="0B0B2645" w14:textId="1FF4CE0D" w:rsidR="00CA3D32" w:rsidRPr="00DF34BC" w:rsidRDefault="005677EE" w:rsidP="00DF34BC">
      <w:pPr>
        <w:pStyle w:val="Heading1"/>
      </w:pPr>
      <w:bookmarkStart w:id="3" w:name="_Toc205996611"/>
      <w:r>
        <w:t>Technical specifications</w:t>
      </w:r>
      <w:bookmarkEnd w:id="3"/>
    </w:p>
    <w:p w14:paraId="3AF34B86" w14:textId="41B4F724" w:rsidR="002878F6" w:rsidRDefault="002878F6" w:rsidP="00E44EB7">
      <w:pPr>
        <w:pStyle w:val="Subtitle"/>
      </w:pPr>
      <w:r>
        <w:t>Deployment Requirements:</w:t>
      </w:r>
    </w:p>
    <w:p w14:paraId="22A52CB2" w14:textId="79DA21A0" w:rsidR="002878F6" w:rsidRDefault="002878F6" w:rsidP="002878F6">
      <w:r>
        <w:t xml:space="preserve">The vendor shall configure the infrastructure components listed below using physical or virtualized servers provided by the procuring organization. The vendor is responsible for complete installation, configuration, integration, testing, complete documentation and knowledge transfer of the installation &amp; configuration of each service, app, server listed in the technical specification. The architecture must support </w:t>
      </w:r>
      <w:r w:rsidR="0020344D" w:rsidRPr="008C6BF8">
        <w:t>120</w:t>
      </w:r>
      <w:r w:rsidRPr="008C6BF8">
        <w:t xml:space="preserve"> users</w:t>
      </w:r>
      <w:r>
        <w:t xml:space="preserve">, each with an estimated </w:t>
      </w:r>
      <w:r w:rsidRPr="008C6BF8">
        <w:t>~10 GB mailbox size</w:t>
      </w:r>
      <w:r>
        <w:t>, requiring proper sizing for performance, high availability (HA), and hybrid functionality.</w:t>
      </w:r>
    </w:p>
    <w:p w14:paraId="35B07A69" w14:textId="1E9293C6" w:rsidR="002878F6" w:rsidRPr="00DF34BC" w:rsidRDefault="002878F6" w:rsidP="00DF34BC">
      <w:pPr>
        <w:pStyle w:val="Heading2"/>
      </w:pPr>
      <w:bookmarkStart w:id="4" w:name="_Toc205996612"/>
      <w:r w:rsidRPr="00DF34BC">
        <w:t>Deployment Environment</w:t>
      </w:r>
      <w:bookmarkEnd w:id="4"/>
    </w:p>
    <w:p w14:paraId="4E54EE80" w14:textId="1BB17B69" w:rsidR="002878F6" w:rsidRPr="005B394F" w:rsidRDefault="002878F6" w:rsidP="005B394F">
      <w:pPr>
        <w:pStyle w:val="Heading3"/>
      </w:pPr>
      <w:bookmarkStart w:id="5" w:name="_Toc205996613"/>
      <w:r w:rsidRPr="005B394F">
        <w:t>On-premise component layout:</w:t>
      </w:r>
      <w:bookmarkEnd w:id="5"/>
    </w:p>
    <w:p w14:paraId="2B4E94F8" w14:textId="7C398A35" w:rsidR="002878F6" w:rsidRDefault="002878F6" w:rsidP="0034205E">
      <w:pPr>
        <w:pStyle w:val="ListParagraph"/>
        <w:numPr>
          <w:ilvl w:val="1"/>
          <w:numId w:val="6"/>
        </w:numPr>
      </w:pPr>
      <w:r>
        <w:t>2x Exchange Mailbox servers</w:t>
      </w:r>
    </w:p>
    <w:p w14:paraId="00B5BA3A" w14:textId="584C69F0" w:rsidR="002878F6" w:rsidRDefault="002878F6" w:rsidP="0034205E">
      <w:pPr>
        <w:pStyle w:val="ListParagraph"/>
        <w:numPr>
          <w:ilvl w:val="2"/>
          <w:numId w:val="6"/>
        </w:numPr>
      </w:pPr>
      <w:r>
        <w:t>Role: Mailbox Server Role (Hybrid)</w:t>
      </w:r>
    </w:p>
    <w:p w14:paraId="56B5E529" w14:textId="1347F378" w:rsidR="002878F6" w:rsidRDefault="002878F6" w:rsidP="0034205E">
      <w:pPr>
        <w:pStyle w:val="ListParagraph"/>
        <w:numPr>
          <w:ilvl w:val="2"/>
          <w:numId w:val="6"/>
        </w:numPr>
      </w:pPr>
      <w:r>
        <w:t xml:space="preserve">Users: </w:t>
      </w:r>
      <w:r w:rsidR="0020344D" w:rsidRPr="008C6BF8">
        <w:t>120</w:t>
      </w:r>
      <w:r>
        <w:t xml:space="preserve"> (hybrid; expect co-existence/migration)</w:t>
      </w:r>
    </w:p>
    <w:p w14:paraId="1B25488A" w14:textId="5D6B338C" w:rsidR="002878F6" w:rsidRPr="008C6BF8" w:rsidRDefault="002878F6" w:rsidP="0034205E">
      <w:pPr>
        <w:pStyle w:val="ListParagraph"/>
        <w:numPr>
          <w:ilvl w:val="2"/>
          <w:numId w:val="6"/>
        </w:numPr>
      </w:pPr>
      <w:r>
        <w:t xml:space="preserve">Mailbox Size: Average </w:t>
      </w:r>
      <w:r w:rsidRPr="008C6BF8">
        <w:t xml:space="preserve">10 GB per user → Total ≈ </w:t>
      </w:r>
      <w:r w:rsidR="002145FB" w:rsidRPr="008C6BF8">
        <w:rPr>
          <w:lang w:val="en-US"/>
        </w:rPr>
        <w:t>1.5</w:t>
      </w:r>
      <w:r w:rsidR="002145FB" w:rsidRPr="008C6BF8">
        <w:t xml:space="preserve"> </w:t>
      </w:r>
      <w:r w:rsidRPr="008C6BF8">
        <w:t>TB storage</w:t>
      </w:r>
    </w:p>
    <w:p w14:paraId="005C91A1" w14:textId="643FA8B2" w:rsidR="002878F6" w:rsidRDefault="002878F6" w:rsidP="0034205E">
      <w:pPr>
        <w:pStyle w:val="ListParagraph"/>
        <w:numPr>
          <w:ilvl w:val="2"/>
          <w:numId w:val="6"/>
        </w:numPr>
      </w:pPr>
      <w:r>
        <w:t xml:space="preserve">OS: Windows Server </w:t>
      </w:r>
      <w:r w:rsidR="00A26108">
        <w:t>2025</w:t>
      </w:r>
      <w:r>
        <w:t xml:space="preserve">, </w:t>
      </w:r>
      <w:r w:rsidR="003C7754">
        <w:t>Standart</w:t>
      </w:r>
      <w:r>
        <w:t xml:space="preserve"> Edition</w:t>
      </w:r>
    </w:p>
    <w:p w14:paraId="7A4B8981" w14:textId="28A10705" w:rsidR="002878F6" w:rsidRDefault="002878F6" w:rsidP="0034205E">
      <w:pPr>
        <w:pStyle w:val="ListParagraph"/>
        <w:numPr>
          <w:ilvl w:val="2"/>
          <w:numId w:val="6"/>
        </w:numPr>
      </w:pPr>
      <w:r>
        <w:lastRenderedPageBreak/>
        <w:t xml:space="preserve">Exchange Version: Exchange Server </w:t>
      </w:r>
      <w:r w:rsidR="004002C2">
        <w:t>Latest version</w:t>
      </w:r>
      <w:r>
        <w:t xml:space="preserve"> (Hybrid-supported)</w:t>
      </w:r>
    </w:p>
    <w:p w14:paraId="3EE706A9" w14:textId="457FBCA1" w:rsidR="002878F6" w:rsidRDefault="002878F6" w:rsidP="0034205E">
      <w:pPr>
        <w:pStyle w:val="ListParagraph"/>
        <w:numPr>
          <w:ilvl w:val="2"/>
          <w:numId w:val="6"/>
        </w:numPr>
      </w:pPr>
      <w:r>
        <w:t>CPU: ≥ 12 cores per server (64-bit)</w:t>
      </w:r>
    </w:p>
    <w:p w14:paraId="3FF75FBB" w14:textId="3DB01BFB" w:rsidR="002878F6" w:rsidRDefault="002878F6" w:rsidP="0034205E">
      <w:pPr>
        <w:pStyle w:val="ListParagraph"/>
        <w:numPr>
          <w:ilvl w:val="2"/>
          <w:numId w:val="6"/>
        </w:numPr>
      </w:pPr>
      <w:r>
        <w:t>RAM: ≥ 64 GB per server</w:t>
      </w:r>
    </w:p>
    <w:p w14:paraId="102056B6" w14:textId="44CC80C8" w:rsidR="002878F6" w:rsidRDefault="002878F6" w:rsidP="0034205E">
      <w:pPr>
        <w:pStyle w:val="ListParagraph"/>
        <w:numPr>
          <w:ilvl w:val="2"/>
          <w:numId w:val="6"/>
        </w:numPr>
      </w:pPr>
      <w:r>
        <w:t>Disk:*</w:t>
      </w:r>
    </w:p>
    <w:p w14:paraId="43AB4C6C" w14:textId="07988934" w:rsidR="002878F6" w:rsidRDefault="002878F6" w:rsidP="0034205E">
      <w:pPr>
        <w:pStyle w:val="ListParagraph"/>
        <w:numPr>
          <w:ilvl w:val="3"/>
          <w:numId w:val="6"/>
        </w:numPr>
      </w:pPr>
      <w:r>
        <w:t>1x OS volume (≥ 100 GB SSD)</w:t>
      </w:r>
    </w:p>
    <w:p w14:paraId="1D9FAFF1" w14:textId="2374A16A" w:rsidR="002878F6" w:rsidRDefault="002878F6" w:rsidP="0034205E">
      <w:pPr>
        <w:pStyle w:val="ListParagraph"/>
        <w:numPr>
          <w:ilvl w:val="3"/>
          <w:numId w:val="6"/>
        </w:numPr>
      </w:pPr>
      <w:r>
        <w:t xml:space="preserve">1x DB volume (≥ </w:t>
      </w:r>
      <w:r w:rsidR="008C6BF8">
        <w:t>2</w:t>
      </w:r>
      <w:r w:rsidRPr="008C6BF8">
        <w:t xml:space="preserve"> TB</w:t>
      </w:r>
      <w:r>
        <w:t>, RAID 10, fast storage)</w:t>
      </w:r>
    </w:p>
    <w:p w14:paraId="122D68D3" w14:textId="2AAF1872" w:rsidR="002878F6" w:rsidRDefault="002878F6" w:rsidP="0034205E">
      <w:pPr>
        <w:pStyle w:val="ListParagraph"/>
        <w:numPr>
          <w:ilvl w:val="3"/>
          <w:numId w:val="6"/>
        </w:numPr>
      </w:pPr>
      <w:r>
        <w:t xml:space="preserve">1x Log volume (≥ </w:t>
      </w:r>
      <w:r w:rsidR="00CD0775">
        <w:t>1</w:t>
      </w:r>
      <w:r>
        <w:t xml:space="preserve"> TB, RAID 10)</w:t>
      </w:r>
    </w:p>
    <w:p w14:paraId="731B29EF" w14:textId="55023988" w:rsidR="002878F6" w:rsidRDefault="002878F6" w:rsidP="0034205E">
      <w:pPr>
        <w:pStyle w:val="ListParagraph"/>
        <w:numPr>
          <w:ilvl w:val="2"/>
          <w:numId w:val="6"/>
        </w:numPr>
      </w:pPr>
      <w:r>
        <w:t>Network: 2x NICs (Internal/Management + Mail Flow/HA)</w:t>
      </w:r>
    </w:p>
    <w:p w14:paraId="7424BA5F" w14:textId="0CEBCCE5" w:rsidR="002878F6" w:rsidRDefault="002878F6" w:rsidP="0034205E">
      <w:pPr>
        <w:pStyle w:val="ListParagraph"/>
        <w:numPr>
          <w:ilvl w:val="2"/>
          <w:numId w:val="6"/>
        </w:numPr>
      </w:pPr>
      <w:r>
        <w:t>IP Requirements: 2x internal static IPs (LAN)</w:t>
      </w:r>
    </w:p>
    <w:p w14:paraId="0F3A80FA" w14:textId="05C934C3" w:rsidR="002878F6" w:rsidRDefault="002878F6" w:rsidP="0034205E">
      <w:pPr>
        <w:pStyle w:val="ListParagraph"/>
        <w:numPr>
          <w:ilvl w:val="2"/>
          <w:numId w:val="6"/>
        </w:numPr>
      </w:pPr>
      <w:r>
        <w:t>Public IP: Not required (protected by Edge Transport)</w:t>
      </w:r>
    </w:p>
    <w:p w14:paraId="0B3C7912" w14:textId="3AF19897" w:rsidR="00E30EB0" w:rsidRDefault="002878F6" w:rsidP="0024746B">
      <w:pPr>
        <w:ind w:left="600" w:firstLine="720"/>
      </w:pPr>
      <w:r>
        <w:t>*Vendor must calculate exact IOPS requirements based on user concurrency model.</w:t>
      </w:r>
    </w:p>
    <w:p w14:paraId="5D2C65D1" w14:textId="46A50360" w:rsidR="00A43F43" w:rsidRDefault="00A43F43" w:rsidP="0034205E">
      <w:pPr>
        <w:pStyle w:val="ListParagraph"/>
        <w:numPr>
          <w:ilvl w:val="1"/>
          <w:numId w:val="6"/>
        </w:numPr>
      </w:pPr>
      <w:r>
        <w:t>2x OOS (Office Online Server)</w:t>
      </w:r>
    </w:p>
    <w:p w14:paraId="0B4ADF9E" w14:textId="148521AC" w:rsidR="00A43F43" w:rsidRDefault="00A43F43" w:rsidP="0034205E">
      <w:pPr>
        <w:pStyle w:val="ListParagraph"/>
        <w:numPr>
          <w:ilvl w:val="2"/>
          <w:numId w:val="6"/>
        </w:numPr>
      </w:pPr>
      <w:r>
        <w:t>Role: Document rendering for Exchange/SharePoint</w:t>
      </w:r>
    </w:p>
    <w:p w14:paraId="527157F6" w14:textId="49CD098F" w:rsidR="00A43F43" w:rsidRDefault="00A43F43" w:rsidP="0034205E">
      <w:pPr>
        <w:pStyle w:val="ListParagraph"/>
        <w:numPr>
          <w:ilvl w:val="2"/>
          <w:numId w:val="6"/>
        </w:numPr>
      </w:pPr>
      <w:r>
        <w:t xml:space="preserve">OS: Windows Server </w:t>
      </w:r>
      <w:r w:rsidR="001A699E">
        <w:t>2025 Datacenter</w:t>
      </w:r>
    </w:p>
    <w:p w14:paraId="61484E9C" w14:textId="1300B6C3" w:rsidR="00A43F43" w:rsidRDefault="00A43F43" w:rsidP="0034205E">
      <w:pPr>
        <w:pStyle w:val="ListParagraph"/>
        <w:numPr>
          <w:ilvl w:val="2"/>
          <w:numId w:val="6"/>
        </w:numPr>
      </w:pPr>
      <w:r>
        <w:t xml:space="preserve">Software: Latest Office Online Server </w:t>
      </w:r>
      <w:r w:rsidR="001A699E">
        <w:t>Latest Version (OOS)</w:t>
      </w:r>
    </w:p>
    <w:p w14:paraId="2DFC9323" w14:textId="6FFFA5EC" w:rsidR="00A43F43" w:rsidRDefault="00A43F43" w:rsidP="0034205E">
      <w:pPr>
        <w:pStyle w:val="ListParagraph"/>
        <w:numPr>
          <w:ilvl w:val="2"/>
          <w:numId w:val="6"/>
        </w:numPr>
      </w:pPr>
      <w:r>
        <w:t>CPU: ≥ 4 cores</w:t>
      </w:r>
    </w:p>
    <w:p w14:paraId="4DA55EBC" w14:textId="1BA650D5" w:rsidR="00A43F43" w:rsidRDefault="00A43F43" w:rsidP="0034205E">
      <w:pPr>
        <w:pStyle w:val="ListParagraph"/>
        <w:numPr>
          <w:ilvl w:val="2"/>
          <w:numId w:val="6"/>
        </w:numPr>
      </w:pPr>
      <w:r>
        <w:t>RAM: ≥ 16 GB</w:t>
      </w:r>
    </w:p>
    <w:p w14:paraId="5C3034E7" w14:textId="5CF7C671" w:rsidR="00A43F43" w:rsidRDefault="00A43F43" w:rsidP="0034205E">
      <w:pPr>
        <w:pStyle w:val="ListParagraph"/>
        <w:numPr>
          <w:ilvl w:val="2"/>
          <w:numId w:val="6"/>
        </w:numPr>
      </w:pPr>
      <w:r>
        <w:t>Disk: ≥ 100 GB</w:t>
      </w:r>
    </w:p>
    <w:p w14:paraId="406A5D41" w14:textId="17A1957E" w:rsidR="00A43F43" w:rsidRDefault="00A43F43" w:rsidP="0034205E">
      <w:pPr>
        <w:pStyle w:val="ListParagraph"/>
        <w:numPr>
          <w:ilvl w:val="2"/>
          <w:numId w:val="6"/>
        </w:numPr>
      </w:pPr>
      <w:r>
        <w:t>Network: 2x NICs</w:t>
      </w:r>
    </w:p>
    <w:p w14:paraId="4B887090" w14:textId="4E4D5AD3" w:rsidR="00A43F43" w:rsidRDefault="00A43F43" w:rsidP="0034205E">
      <w:pPr>
        <w:pStyle w:val="ListParagraph"/>
        <w:numPr>
          <w:ilvl w:val="2"/>
          <w:numId w:val="6"/>
        </w:numPr>
      </w:pPr>
      <w:r>
        <w:t>IP: 2x internal static IPs</w:t>
      </w:r>
    </w:p>
    <w:p w14:paraId="5B078DC6" w14:textId="58DD6EB3" w:rsidR="0086595F" w:rsidRPr="00691C4D" w:rsidRDefault="00A43F43" w:rsidP="0034205E">
      <w:pPr>
        <w:pStyle w:val="ListParagraph"/>
        <w:numPr>
          <w:ilvl w:val="2"/>
          <w:numId w:val="6"/>
        </w:numPr>
      </w:pPr>
      <w:r>
        <w:t>Public IP: Not required</w:t>
      </w:r>
    </w:p>
    <w:p w14:paraId="34200347" w14:textId="2146E5A2" w:rsidR="00B92EFD" w:rsidRPr="0024746B" w:rsidRDefault="00B92EFD" w:rsidP="0034205E">
      <w:pPr>
        <w:pStyle w:val="ListParagraph"/>
        <w:numPr>
          <w:ilvl w:val="1"/>
          <w:numId w:val="6"/>
        </w:numPr>
        <w:jc w:val="both"/>
        <w:rPr>
          <w:rFonts w:cs="Tahoma"/>
        </w:rPr>
      </w:pPr>
      <w:r w:rsidRPr="0024746B">
        <w:rPr>
          <w:rFonts w:cs="Tahoma"/>
        </w:rPr>
        <w:t>2x Edge Transport Servers in DMZ</w:t>
      </w:r>
    </w:p>
    <w:p w14:paraId="4B2A819A" w14:textId="65314087" w:rsidR="00B92EFD" w:rsidRPr="00B92EFD" w:rsidRDefault="00B92EFD" w:rsidP="0034205E">
      <w:pPr>
        <w:pStyle w:val="ListParagraph"/>
        <w:numPr>
          <w:ilvl w:val="2"/>
          <w:numId w:val="6"/>
        </w:numPr>
        <w:jc w:val="both"/>
        <w:rPr>
          <w:rFonts w:cs="Tahoma"/>
        </w:rPr>
      </w:pPr>
      <w:r w:rsidRPr="00B92EFD">
        <w:rPr>
          <w:rFonts w:cs="Tahoma"/>
        </w:rPr>
        <w:t>Role: Secure SMTP relay for Exchange Hybrid</w:t>
      </w:r>
    </w:p>
    <w:p w14:paraId="38BABD5F" w14:textId="19883E3D" w:rsidR="00B92EFD" w:rsidRPr="00B92EFD" w:rsidRDefault="00B92EFD" w:rsidP="0034205E">
      <w:pPr>
        <w:pStyle w:val="ListParagraph"/>
        <w:numPr>
          <w:ilvl w:val="2"/>
          <w:numId w:val="6"/>
        </w:numPr>
        <w:jc w:val="both"/>
        <w:rPr>
          <w:rFonts w:cs="Tahoma"/>
        </w:rPr>
      </w:pPr>
      <w:r w:rsidRPr="00B92EFD">
        <w:rPr>
          <w:rFonts w:cs="Tahoma"/>
        </w:rPr>
        <w:t xml:space="preserve">OS: Windows Server </w:t>
      </w:r>
      <w:r w:rsidR="001A699E">
        <w:rPr>
          <w:rFonts w:cs="Tahoma"/>
        </w:rPr>
        <w:t>2025 Datacenter edition</w:t>
      </w:r>
    </w:p>
    <w:p w14:paraId="6EFFC9D7" w14:textId="4551BDF2" w:rsidR="00B92EFD" w:rsidRPr="00B92EFD" w:rsidRDefault="00B92EFD" w:rsidP="0034205E">
      <w:pPr>
        <w:pStyle w:val="ListParagraph"/>
        <w:numPr>
          <w:ilvl w:val="2"/>
          <w:numId w:val="6"/>
        </w:numPr>
        <w:jc w:val="both"/>
        <w:rPr>
          <w:rFonts w:cs="Tahoma"/>
        </w:rPr>
      </w:pPr>
      <w:r w:rsidRPr="00B92EFD">
        <w:rPr>
          <w:rFonts w:cs="Tahoma"/>
        </w:rPr>
        <w:t>Exchange Role: Edge Transport</w:t>
      </w:r>
    </w:p>
    <w:p w14:paraId="65EF1F42" w14:textId="07510082" w:rsidR="00B92EFD" w:rsidRPr="00B92EFD" w:rsidRDefault="00B92EFD" w:rsidP="0034205E">
      <w:pPr>
        <w:pStyle w:val="ListParagraph"/>
        <w:numPr>
          <w:ilvl w:val="2"/>
          <w:numId w:val="6"/>
        </w:numPr>
        <w:jc w:val="both"/>
        <w:rPr>
          <w:rFonts w:cs="Tahoma"/>
        </w:rPr>
      </w:pPr>
      <w:r w:rsidRPr="00B92EFD">
        <w:rPr>
          <w:rFonts w:cs="Tahoma"/>
        </w:rPr>
        <w:t>CPU: ≥ 4 cores</w:t>
      </w:r>
    </w:p>
    <w:p w14:paraId="218F253C" w14:textId="0959A45F" w:rsidR="00B92EFD" w:rsidRPr="00B92EFD" w:rsidRDefault="00B92EFD" w:rsidP="0034205E">
      <w:pPr>
        <w:pStyle w:val="ListParagraph"/>
        <w:numPr>
          <w:ilvl w:val="2"/>
          <w:numId w:val="6"/>
        </w:numPr>
        <w:jc w:val="both"/>
        <w:rPr>
          <w:rFonts w:cs="Tahoma"/>
        </w:rPr>
      </w:pPr>
      <w:r w:rsidRPr="00B92EFD">
        <w:rPr>
          <w:rFonts w:cs="Tahoma"/>
        </w:rPr>
        <w:t>RAM: ≥ 8 GB</w:t>
      </w:r>
    </w:p>
    <w:p w14:paraId="0B9424C0" w14:textId="00727952" w:rsidR="00B92EFD" w:rsidRPr="00B92EFD" w:rsidRDefault="00B92EFD" w:rsidP="0034205E">
      <w:pPr>
        <w:pStyle w:val="ListParagraph"/>
        <w:numPr>
          <w:ilvl w:val="2"/>
          <w:numId w:val="6"/>
        </w:numPr>
        <w:jc w:val="both"/>
        <w:rPr>
          <w:rFonts w:cs="Tahoma"/>
        </w:rPr>
      </w:pPr>
      <w:r w:rsidRPr="00B92EFD">
        <w:rPr>
          <w:rFonts w:cs="Tahoma"/>
        </w:rPr>
        <w:t>Disk: ≥ 100 GB</w:t>
      </w:r>
    </w:p>
    <w:p w14:paraId="4D5284D5" w14:textId="7B323080" w:rsidR="00B92EFD" w:rsidRPr="00B92EFD" w:rsidRDefault="00B92EFD" w:rsidP="0034205E">
      <w:pPr>
        <w:pStyle w:val="ListParagraph"/>
        <w:numPr>
          <w:ilvl w:val="2"/>
          <w:numId w:val="6"/>
        </w:numPr>
        <w:jc w:val="both"/>
        <w:rPr>
          <w:rFonts w:cs="Tahoma"/>
        </w:rPr>
      </w:pPr>
      <w:r w:rsidRPr="00B92EFD">
        <w:rPr>
          <w:rFonts w:cs="Tahoma"/>
        </w:rPr>
        <w:t>Network: 2x NICs (DMZ + LAN)</w:t>
      </w:r>
    </w:p>
    <w:p w14:paraId="71BECA39" w14:textId="6383A628" w:rsidR="00B92EFD" w:rsidRPr="00B92EFD" w:rsidRDefault="00B92EFD" w:rsidP="0034205E">
      <w:pPr>
        <w:pStyle w:val="ListParagraph"/>
        <w:numPr>
          <w:ilvl w:val="2"/>
          <w:numId w:val="6"/>
        </w:numPr>
        <w:jc w:val="both"/>
        <w:rPr>
          <w:rFonts w:cs="Tahoma"/>
        </w:rPr>
      </w:pPr>
      <w:r w:rsidRPr="00B92EFD">
        <w:rPr>
          <w:rFonts w:cs="Tahoma"/>
        </w:rPr>
        <w:t>IP Requirements:*</w:t>
      </w:r>
    </w:p>
    <w:p w14:paraId="3F60EDA9" w14:textId="67947455" w:rsidR="00B92EFD" w:rsidRPr="00B92EFD" w:rsidRDefault="00B92EFD" w:rsidP="0034205E">
      <w:pPr>
        <w:pStyle w:val="ListParagraph"/>
        <w:numPr>
          <w:ilvl w:val="2"/>
          <w:numId w:val="6"/>
        </w:numPr>
        <w:jc w:val="both"/>
        <w:rPr>
          <w:rFonts w:cs="Tahoma"/>
        </w:rPr>
      </w:pPr>
      <w:r w:rsidRPr="00B92EFD">
        <w:rPr>
          <w:rFonts w:cs="Tahoma"/>
        </w:rPr>
        <w:t>2x internal static IPs (DMZ segment)</w:t>
      </w:r>
    </w:p>
    <w:p w14:paraId="048A371A" w14:textId="278A6B41" w:rsidR="00B92EFD" w:rsidRPr="00B92EFD" w:rsidRDefault="00B92EFD" w:rsidP="0034205E">
      <w:pPr>
        <w:pStyle w:val="ListParagraph"/>
        <w:numPr>
          <w:ilvl w:val="2"/>
          <w:numId w:val="6"/>
        </w:numPr>
        <w:jc w:val="both"/>
        <w:rPr>
          <w:rFonts w:cs="Tahoma"/>
        </w:rPr>
      </w:pPr>
      <w:r w:rsidRPr="00B92EFD">
        <w:rPr>
          <w:rFonts w:cs="Tahoma"/>
        </w:rPr>
        <w:t>2x public IPs (1 per Edge Transport for inbound SMTP)</w:t>
      </w:r>
    </w:p>
    <w:p w14:paraId="0AD4010C" w14:textId="453BC221" w:rsidR="0086595F" w:rsidRDefault="00B92EFD" w:rsidP="0024746B">
      <w:pPr>
        <w:ind w:left="720" w:firstLine="720"/>
        <w:jc w:val="both"/>
        <w:rPr>
          <w:rFonts w:cs="Tahoma"/>
        </w:rPr>
      </w:pPr>
      <w:r w:rsidRPr="00B92EFD">
        <w:rPr>
          <w:rFonts w:cs="Tahoma"/>
        </w:rPr>
        <w:t>*DNS and TLS certificates must be configured to support proper mail routing.</w:t>
      </w:r>
    </w:p>
    <w:p w14:paraId="58610789" w14:textId="4DF47A88" w:rsidR="00691C4D" w:rsidRPr="00691C4D" w:rsidRDefault="00691C4D" w:rsidP="0034205E">
      <w:pPr>
        <w:pStyle w:val="ListParagraph"/>
        <w:numPr>
          <w:ilvl w:val="1"/>
          <w:numId w:val="6"/>
        </w:numPr>
        <w:jc w:val="both"/>
        <w:rPr>
          <w:rFonts w:cs="Tahoma"/>
        </w:rPr>
      </w:pPr>
      <w:r w:rsidRPr="00691C4D">
        <w:rPr>
          <w:rFonts w:cs="Tahoma"/>
        </w:rPr>
        <w:t>2x Hardware or Virtual Load Balancers (Mailbox + OOS)</w:t>
      </w:r>
    </w:p>
    <w:p w14:paraId="1D6B033D" w14:textId="20ABDB85" w:rsidR="00691C4D" w:rsidRPr="00691C4D" w:rsidRDefault="00691C4D" w:rsidP="0034205E">
      <w:pPr>
        <w:pStyle w:val="ListParagraph"/>
        <w:numPr>
          <w:ilvl w:val="2"/>
          <w:numId w:val="6"/>
        </w:numPr>
        <w:jc w:val="both"/>
        <w:rPr>
          <w:rFonts w:cs="Tahoma"/>
        </w:rPr>
      </w:pPr>
      <w:r w:rsidRPr="00691C4D">
        <w:rPr>
          <w:rFonts w:cs="Tahoma"/>
        </w:rPr>
        <w:t>Role: HTTPS L7 Load Balancing</w:t>
      </w:r>
    </w:p>
    <w:p w14:paraId="2D68074A" w14:textId="334BC2DB" w:rsidR="00691C4D" w:rsidRPr="009D6D9A" w:rsidRDefault="00691C4D" w:rsidP="0034205E">
      <w:pPr>
        <w:pStyle w:val="ListParagraph"/>
        <w:numPr>
          <w:ilvl w:val="2"/>
          <w:numId w:val="6"/>
        </w:numPr>
        <w:jc w:val="both"/>
        <w:rPr>
          <w:rFonts w:cs="Tahoma"/>
        </w:rPr>
      </w:pPr>
      <w:r w:rsidRPr="00691C4D">
        <w:rPr>
          <w:rFonts w:cs="Tahoma"/>
        </w:rPr>
        <w:t xml:space="preserve">Platform: </w:t>
      </w:r>
      <w:r w:rsidR="009D6D9A" w:rsidRPr="009F2887">
        <w:rPr>
          <w:rFonts w:cs="Tahoma"/>
        </w:rPr>
        <w:t>HAProxy / NGINX</w:t>
      </w:r>
      <w:r w:rsidR="009D6D9A">
        <w:rPr>
          <w:rFonts w:cs="Tahoma"/>
        </w:rPr>
        <w:t xml:space="preserve"> or equivalent Hardware/Software appliance</w:t>
      </w:r>
    </w:p>
    <w:p w14:paraId="0AEC6A58" w14:textId="26A785EC" w:rsidR="00691C4D" w:rsidRPr="00691C4D" w:rsidRDefault="00691C4D" w:rsidP="0034205E">
      <w:pPr>
        <w:pStyle w:val="ListParagraph"/>
        <w:numPr>
          <w:ilvl w:val="2"/>
          <w:numId w:val="6"/>
        </w:numPr>
        <w:jc w:val="both"/>
        <w:rPr>
          <w:rFonts w:cs="Tahoma"/>
        </w:rPr>
      </w:pPr>
      <w:r w:rsidRPr="00691C4D">
        <w:rPr>
          <w:rFonts w:cs="Tahoma"/>
        </w:rPr>
        <w:t>CPU: ≥ 2 cores</w:t>
      </w:r>
    </w:p>
    <w:p w14:paraId="2AB857E2" w14:textId="67063C4B" w:rsidR="00691C4D" w:rsidRPr="00691C4D" w:rsidRDefault="00691C4D" w:rsidP="0034205E">
      <w:pPr>
        <w:pStyle w:val="ListParagraph"/>
        <w:numPr>
          <w:ilvl w:val="2"/>
          <w:numId w:val="6"/>
        </w:numPr>
        <w:jc w:val="both"/>
        <w:rPr>
          <w:rFonts w:cs="Tahoma"/>
        </w:rPr>
      </w:pPr>
      <w:r w:rsidRPr="00691C4D">
        <w:rPr>
          <w:rFonts w:cs="Tahoma"/>
        </w:rPr>
        <w:t>RAM: ≥ 4 GB</w:t>
      </w:r>
    </w:p>
    <w:p w14:paraId="7D104F7E" w14:textId="010B5864" w:rsidR="00691C4D" w:rsidRPr="00691C4D" w:rsidRDefault="00691C4D" w:rsidP="0034205E">
      <w:pPr>
        <w:pStyle w:val="ListParagraph"/>
        <w:numPr>
          <w:ilvl w:val="2"/>
          <w:numId w:val="6"/>
        </w:numPr>
        <w:jc w:val="both"/>
        <w:rPr>
          <w:rFonts w:cs="Tahoma"/>
        </w:rPr>
      </w:pPr>
      <w:r w:rsidRPr="00691C4D">
        <w:rPr>
          <w:rFonts w:cs="Tahoma"/>
        </w:rPr>
        <w:t>Disk: ≥ 20 GB</w:t>
      </w:r>
    </w:p>
    <w:p w14:paraId="75C67F2B" w14:textId="139B4108" w:rsidR="00691C4D" w:rsidRPr="00691C4D" w:rsidRDefault="00691C4D" w:rsidP="0034205E">
      <w:pPr>
        <w:pStyle w:val="ListParagraph"/>
        <w:numPr>
          <w:ilvl w:val="2"/>
          <w:numId w:val="6"/>
        </w:numPr>
        <w:jc w:val="both"/>
        <w:rPr>
          <w:rFonts w:cs="Tahoma"/>
        </w:rPr>
      </w:pPr>
      <w:r w:rsidRPr="00691C4D">
        <w:rPr>
          <w:rFonts w:cs="Tahoma"/>
        </w:rPr>
        <w:t>Network: 2x NICs</w:t>
      </w:r>
    </w:p>
    <w:p w14:paraId="5B099220" w14:textId="5894A0FF" w:rsidR="00691C4D" w:rsidRPr="00691C4D" w:rsidRDefault="00691C4D" w:rsidP="0034205E">
      <w:pPr>
        <w:pStyle w:val="ListParagraph"/>
        <w:numPr>
          <w:ilvl w:val="2"/>
          <w:numId w:val="6"/>
        </w:numPr>
        <w:jc w:val="both"/>
        <w:rPr>
          <w:rFonts w:cs="Tahoma"/>
        </w:rPr>
      </w:pPr>
      <w:r w:rsidRPr="00691C4D">
        <w:rPr>
          <w:rFonts w:cs="Tahoma"/>
        </w:rPr>
        <w:t>IP Requirements:</w:t>
      </w:r>
      <w:r w:rsidRPr="00521692">
        <w:rPr>
          <w:rFonts w:cs="Tahoma"/>
          <w:color w:val="EE0000"/>
        </w:rPr>
        <w:t>*</w:t>
      </w:r>
    </w:p>
    <w:p w14:paraId="1937B90F" w14:textId="4F0574F0" w:rsidR="00691C4D" w:rsidRPr="00691C4D" w:rsidRDefault="00691C4D" w:rsidP="0034205E">
      <w:pPr>
        <w:pStyle w:val="ListParagraph"/>
        <w:numPr>
          <w:ilvl w:val="2"/>
          <w:numId w:val="6"/>
        </w:numPr>
        <w:jc w:val="both"/>
        <w:rPr>
          <w:rFonts w:cs="Tahoma"/>
        </w:rPr>
      </w:pPr>
      <w:r w:rsidRPr="00691C4D">
        <w:rPr>
          <w:rFonts w:cs="Tahoma"/>
        </w:rPr>
        <w:t>2x internal static IPs</w:t>
      </w:r>
    </w:p>
    <w:p w14:paraId="09C3295A" w14:textId="2756D64F" w:rsidR="00691C4D" w:rsidRPr="00691C4D" w:rsidRDefault="00691C4D" w:rsidP="0034205E">
      <w:pPr>
        <w:pStyle w:val="ListParagraph"/>
        <w:numPr>
          <w:ilvl w:val="2"/>
          <w:numId w:val="6"/>
        </w:numPr>
        <w:jc w:val="both"/>
        <w:rPr>
          <w:rFonts w:cs="Tahoma"/>
        </w:rPr>
      </w:pPr>
      <w:r w:rsidRPr="00691C4D">
        <w:rPr>
          <w:rFonts w:cs="Tahoma"/>
        </w:rPr>
        <w:t>1x public IP (shared VIP for Exchange &amp; OOS access)</w:t>
      </w:r>
    </w:p>
    <w:p w14:paraId="5DC429A6" w14:textId="4B011220" w:rsidR="0086595F" w:rsidRDefault="00691C4D" w:rsidP="00691C4D">
      <w:pPr>
        <w:ind w:left="720" w:firstLine="720"/>
        <w:jc w:val="both"/>
        <w:rPr>
          <w:rFonts w:cs="Tahoma"/>
        </w:rPr>
      </w:pPr>
      <w:r w:rsidRPr="00521692">
        <w:rPr>
          <w:rFonts w:cs="Tahoma"/>
          <w:color w:val="EE0000"/>
        </w:rPr>
        <w:lastRenderedPageBreak/>
        <w:t>*</w:t>
      </w:r>
      <w:r w:rsidRPr="00691C4D">
        <w:rPr>
          <w:rFonts w:cs="Tahoma"/>
        </w:rPr>
        <w:t>TLS passthrough or termination to be designed according to Exchange Hybrid requirements.</w:t>
      </w:r>
    </w:p>
    <w:p w14:paraId="253D4E95" w14:textId="004ECABB" w:rsidR="009F2887" w:rsidRPr="009F2887" w:rsidRDefault="009F2887" w:rsidP="0034205E">
      <w:pPr>
        <w:pStyle w:val="ListParagraph"/>
        <w:numPr>
          <w:ilvl w:val="1"/>
          <w:numId w:val="6"/>
        </w:numPr>
        <w:jc w:val="both"/>
        <w:rPr>
          <w:rFonts w:cs="Tahoma"/>
        </w:rPr>
      </w:pPr>
      <w:r w:rsidRPr="009F2887">
        <w:rPr>
          <w:rFonts w:cs="Tahoma"/>
        </w:rPr>
        <w:t>2x Load Balancers (Edge Transport)</w:t>
      </w:r>
    </w:p>
    <w:p w14:paraId="3BFC60FA" w14:textId="555EB6C4" w:rsidR="009F2887" w:rsidRPr="009F2887" w:rsidRDefault="009F2887" w:rsidP="0034205E">
      <w:pPr>
        <w:pStyle w:val="ListParagraph"/>
        <w:numPr>
          <w:ilvl w:val="2"/>
          <w:numId w:val="6"/>
        </w:numPr>
        <w:jc w:val="both"/>
        <w:rPr>
          <w:rFonts w:cs="Tahoma"/>
        </w:rPr>
      </w:pPr>
      <w:r w:rsidRPr="009F2887">
        <w:rPr>
          <w:rFonts w:cs="Tahoma"/>
        </w:rPr>
        <w:t>Role: SMTP L4/L7 Load Balancing</w:t>
      </w:r>
    </w:p>
    <w:p w14:paraId="5C212F29" w14:textId="3EE43C01" w:rsidR="009F2887" w:rsidRPr="009F2887" w:rsidRDefault="009F2887" w:rsidP="0034205E">
      <w:pPr>
        <w:pStyle w:val="ListParagraph"/>
        <w:numPr>
          <w:ilvl w:val="2"/>
          <w:numId w:val="6"/>
        </w:numPr>
        <w:jc w:val="both"/>
        <w:rPr>
          <w:rFonts w:cs="Tahoma"/>
        </w:rPr>
      </w:pPr>
      <w:r w:rsidRPr="009F2887">
        <w:rPr>
          <w:rFonts w:cs="Tahoma"/>
        </w:rPr>
        <w:t>Platform: HAProxy / NGINX</w:t>
      </w:r>
      <w:r w:rsidR="00F42750">
        <w:rPr>
          <w:rFonts w:cs="Tahoma"/>
        </w:rPr>
        <w:t xml:space="preserve"> or equivalent</w:t>
      </w:r>
      <w:r w:rsidR="009D6D9A">
        <w:rPr>
          <w:rFonts w:cs="Tahoma"/>
        </w:rPr>
        <w:t xml:space="preserve"> Hardware/Software appliance</w:t>
      </w:r>
    </w:p>
    <w:p w14:paraId="001B17A8" w14:textId="6F4C763C" w:rsidR="009F2887" w:rsidRPr="009F2887" w:rsidRDefault="009F2887" w:rsidP="0034205E">
      <w:pPr>
        <w:pStyle w:val="ListParagraph"/>
        <w:numPr>
          <w:ilvl w:val="2"/>
          <w:numId w:val="6"/>
        </w:numPr>
        <w:jc w:val="both"/>
        <w:rPr>
          <w:rFonts w:cs="Tahoma"/>
        </w:rPr>
      </w:pPr>
      <w:r w:rsidRPr="009F2887">
        <w:rPr>
          <w:rFonts w:cs="Tahoma"/>
        </w:rPr>
        <w:t>CPU: ≥ 2 cores</w:t>
      </w:r>
    </w:p>
    <w:p w14:paraId="2A6740C1" w14:textId="6D9DEAED" w:rsidR="009F2887" w:rsidRPr="009F2887" w:rsidRDefault="009F2887" w:rsidP="0034205E">
      <w:pPr>
        <w:pStyle w:val="ListParagraph"/>
        <w:numPr>
          <w:ilvl w:val="2"/>
          <w:numId w:val="6"/>
        </w:numPr>
        <w:jc w:val="both"/>
        <w:rPr>
          <w:rFonts w:cs="Tahoma"/>
        </w:rPr>
      </w:pPr>
      <w:r w:rsidRPr="009F2887">
        <w:rPr>
          <w:rFonts w:cs="Tahoma"/>
        </w:rPr>
        <w:t>RAM: ≥ 4 GB</w:t>
      </w:r>
    </w:p>
    <w:p w14:paraId="562BF2D9" w14:textId="4E98643E" w:rsidR="009F2887" w:rsidRPr="009F2887" w:rsidRDefault="009F2887" w:rsidP="0034205E">
      <w:pPr>
        <w:pStyle w:val="ListParagraph"/>
        <w:numPr>
          <w:ilvl w:val="2"/>
          <w:numId w:val="6"/>
        </w:numPr>
        <w:jc w:val="both"/>
        <w:rPr>
          <w:rFonts w:cs="Tahoma"/>
        </w:rPr>
      </w:pPr>
      <w:r w:rsidRPr="009F2887">
        <w:rPr>
          <w:rFonts w:cs="Tahoma"/>
        </w:rPr>
        <w:t>IP Requirements:</w:t>
      </w:r>
      <w:r w:rsidRPr="00521692">
        <w:rPr>
          <w:rFonts w:cs="Tahoma"/>
          <w:color w:val="EE0000"/>
        </w:rPr>
        <w:t>*</w:t>
      </w:r>
    </w:p>
    <w:p w14:paraId="6F1042AD" w14:textId="2B3EF735" w:rsidR="009F2887" w:rsidRPr="009F2887" w:rsidRDefault="009F2887" w:rsidP="0034205E">
      <w:pPr>
        <w:pStyle w:val="ListParagraph"/>
        <w:numPr>
          <w:ilvl w:val="2"/>
          <w:numId w:val="6"/>
        </w:numPr>
        <w:jc w:val="both"/>
        <w:rPr>
          <w:rFonts w:cs="Tahoma"/>
        </w:rPr>
      </w:pPr>
      <w:r w:rsidRPr="009F2887">
        <w:rPr>
          <w:rFonts w:cs="Tahoma"/>
        </w:rPr>
        <w:t>2x internal static IPs (DMZ)</w:t>
      </w:r>
    </w:p>
    <w:p w14:paraId="00F0EDEA" w14:textId="77F1607B" w:rsidR="00691C4D" w:rsidRDefault="009F2887" w:rsidP="0034205E">
      <w:pPr>
        <w:pStyle w:val="ListParagraph"/>
        <w:numPr>
          <w:ilvl w:val="2"/>
          <w:numId w:val="6"/>
        </w:numPr>
        <w:jc w:val="both"/>
        <w:rPr>
          <w:rFonts w:cs="Tahoma"/>
        </w:rPr>
      </w:pPr>
      <w:r w:rsidRPr="009F2887">
        <w:rPr>
          <w:rFonts w:cs="Tahoma"/>
        </w:rPr>
        <w:t>1x public IP (VIP for SMTP inbound)</w:t>
      </w:r>
    </w:p>
    <w:p w14:paraId="1D3E4DFE" w14:textId="02BB6809" w:rsidR="0086595F" w:rsidRPr="005B394F" w:rsidRDefault="00DE53B8" w:rsidP="005B394F">
      <w:pPr>
        <w:pStyle w:val="Heading3"/>
      </w:pPr>
      <w:bookmarkStart w:id="6" w:name="_Toc205996614"/>
      <w:r w:rsidRPr="005B394F">
        <w:t>Public IP Address Summary</w:t>
      </w:r>
      <w:bookmarkEnd w:id="6"/>
    </w:p>
    <w:tbl>
      <w:tblPr>
        <w:tblStyle w:val="TableGrid"/>
        <w:tblW w:w="5000" w:type="pct"/>
        <w:tblLook w:val="04A0" w:firstRow="1" w:lastRow="0" w:firstColumn="1" w:lastColumn="0" w:noHBand="0" w:noVBand="1"/>
      </w:tblPr>
      <w:tblGrid>
        <w:gridCol w:w="3054"/>
        <w:gridCol w:w="2204"/>
        <w:gridCol w:w="4599"/>
      </w:tblGrid>
      <w:tr w:rsidR="00270021" w:rsidRPr="00270021" w14:paraId="10F23C42" w14:textId="77777777" w:rsidTr="00CD3DC0">
        <w:tc>
          <w:tcPr>
            <w:tcW w:w="1549" w:type="pct"/>
            <w:vAlign w:val="center"/>
            <w:hideMark/>
          </w:tcPr>
          <w:p w14:paraId="0F5BA0DA" w14:textId="77777777" w:rsidR="00270021" w:rsidRPr="00270021" w:rsidRDefault="00270021" w:rsidP="00270021">
            <w:pPr>
              <w:rPr>
                <w:rFonts w:eastAsia="Times New Roman" w:cs="Tahoma"/>
                <w:b/>
                <w:bCs/>
                <w:color w:val="000000"/>
                <w:kern w:val="0"/>
                <w:sz w:val="20"/>
                <w:szCs w:val="20"/>
                <w14:ligatures w14:val="none"/>
              </w:rPr>
            </w:pPr>
            <w:r w:rsidRPr="00270021">
              <w:rPr>
                <w:rFonts w:eastAsia="Times New Roman" w:cs="Tahoma"/>
                <w:b/>
                <w:bCs/>
                <w:color w:val="000000"/>
                <w:kern w:val="0"/>
                <w:sz w:val="20"/>
                <w:szCs w:val="20"/>
                <w14:ligatures w14:val="none"/>
              </w:rPr>
              <w:t>Component</w:t>
            </w:r>
          </w:p>
        </w:tc>
        <w:tc>
          <w:tcPr>
            <w:tcW w:w="1118" w:type="pct"/>
            <w:vAlign w:val="center"/>
            <w:hideMark/>
          </w:tcPr>
          <w:p w14:paraId="49368365" w14:textId="77777777" w:rsidR="00270021" w:rsidRPr="00270021" w:rsidRDefault="00270021" w:rsidP="00270021">
            <w:pPr>
              <w:rPr>
                <w:rFonts w:eastAsia="Times New Roman" w:cs="Tahoma"/>
                <w:b/>
                <w:bCs/>
                <w:color w:val="000000"/>
                <w:kern w:val="0"/>
                <w:sz w:val="20"/>
                <w:szCs w:val="20"/>
                <w14:ligatures w14:val="none"/>
              </w:rPr>
            </w:pPr>
            <w:r w:rsidRPr="00270021">
              <w:rPr>
                <w:rFonts w:eastAsia="Times New Roman" w:cs="Tahoma"/>
                <w:b/>
                <w:bCs/>
                <w:color w:val="000000"/>
                <w:kern w:val="0"/>
                <w:sz w:val="20"/>
                <w:szCs w:val="20"/>
                <w14:ligatures w14:val="none"/>
              </w:rPr>
              <w:t>Public IPs Required</w:t>
            </w:r>
          </w:p>
        </w:tc>
        <w:tc>
          <w:tcPr>
            <w:tcW w:w="2333" w:type="pct"/>
            <w:vAlign w:val="center"/>
            <w:hideMark/>
          </w:tcPr>
          <w:p w14:paraId="4B5B8460" w14:textId="77777777" w:rsidR="00270021" w:rsidRPr="00270021" w:rsidRDefault="00270021" w:rsidP="00270021">
            <w:pPr>
              <w:rPr>
                <w:rFonts w:eastAsia="Times New Roman" w:cs="Tahoma"/>
                <w:b/>
                <w:bCs/>
                <w:color w:val="000000"/>
                <w:kern w:val="0"/>
                <w:sz w:val="20"/>
                <w:szCs w:val="20"/>
                <w14:ligatures w14:val="none"/>
              </w:rPr>
            </w:pPr>
            <w:r w:rsidRPr="00270021">
              <w:rPr>
                <w:rFonts w:eastAsia="Times New Roman" w:cs="Tahoma"/>
                <w:b/>
                <w:bCs/>
                <w:color w:val="000000"/>
                <w:kern w:val="0"/>
                <w:sz w:val="20"/>
                <w:szCs w:val="20"/>
                <w14:ligatures w14:val="none"/>
              </w:rPr>
              <w:t>Purpose</w:t>
            </w:r>
          </w:p>
        </w:tc>
      </w:tr>
      <w:tr w:rsidR="00270021" w:rsidRPr="00270021" w14:paraId="7EC943EC" w14:textId="77777777" w:rsidTr="00CD3DC0">
        <w:tc>
          <w:tcPr>
            <w:tcW w:w="1549" w:type="pct"/>
            <w:vAlign w:val="center"/>
            <w:hideMark/>
          </w:tcPr>
          <w:p w14:paraId="37FE5A3D"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Edge Transport Servers</w:t>
            </w:r>
          </w:p>
        </w:tc>
        <w:tc>
          <w:tcPr>
            <w:tcW w:w="1118" w:type="pct"/>
            <w:vAlign w:val="center"/>
            <w:hideMark/>
          </w:tcPr>
          <w:p w14:paraId="33D89AB8"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2</w:t>
            </w:r>
          </w:p>
        </w:tc>
        <w:tc>
          <w:tcPr>
            <w:tcW w:w="2333" w:type="pct"/>
            <w:vAlign w:val="center"/>
            <w:hideMark/>
          </w:tcPr>
          <w:p w14:paraId="17B46667"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SMTP mail flow (1 per server)</w:t>
            </w:r>
          </w:p>
        </w:tc>
      </w:tr>
      <w:tr w:rsidR="00270021" w:rsidRPr="00270021" w14:paraId="2FF70C62" w14:textId="77777777" w:rsidTr="00CD3DC0">
        <w:tc>
          <w:tcPr>
            <w:tcW w:w="1549" w:type="pct"/>
            <w:vAlign w:val="center"/>
            <w:hideMark/>
          </w:tcPr>
          <w:p w14:paraId="0A3FB205"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Load Balancer (Mailbox/OOS)</w:t>
            </w:r>
          </w:p>
        </w:tc>
        <w:tc>
          <w:tcPr>
            <w:tcW w:w="1118" w:type="pct"/>
            <w:vAlign w:val="center"/>
            <w:hideMark/>
          </w:tcPr>
          <w:p w14:paraId="489D11E7"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1</w:t>
            </w:r>
          </w:p>
        </w:tc>
        <w:tc>
          <w:tcPr>
            <w:tcW w:w="2333" w:type="pct"/>
            <w:vAlign w:val="center"/>
            <w:hideMark/>
          </w:tcPr>
          <w:p w14:paraId="4CC4AB93"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HTTPS traffic for Exchange/OOS</w:t>
            </w:r>
          </w:p>
        </w:tc>
      </w:tr>
      <w:tr w:rsidR="00270021" w:rsidRPr="00270021" w14:paraId="529CBD17" w14:textId="77777777" w:rsidTr="00CD3DC0">
        <w:tc>
          <w:tcPr>
            <w:tcW w:w="1549" w:type="pct"/>
            <w:vAlign w:val="center"/>
            <w:hideMark/>
          </w:tcPr>
          <w:p w14:paraId="33A2C73F"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Load Balancer (Edge Transport)</w:t>
            </w:r>
          </w:p>
        </w:tc>
        <w:tc>
          <w:tcPr>
            <w:tcW w:w="1118" w:type="pct"/>
            <w:vAlign w:val="center"/>
            <w:hideMark/>
          </w:tcPr>
          <w:p w14:paraId="06C285D8"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1</w:t>
            </w:r>
          </w:p>
        </w:tc>
        <w:tc>
          <w:tcPr>
            <w:tcW w:w="2333" w:type="pct"/>
            <w:vAlign w:val="center"/>
            <w:hideMark/>
          </w:tcPr>
          <w:p w14:paraId="6F956DA8"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SMTP delivery NAT</w:t>
            </w:r>
          </w:p>
        </w:tc>
      </w:tr>
      <w:tr w:rsidR="00270021" w:rsidRPr="00270021" w14:paraId="11796166" w14:textId="77777777" w:rsidTr="00CD3DC0">
        <w:tc>
          <w:tcPr>
            <w:tcW w:w="1549" w:type="pct"/>
            <w:vAlign w:val="center"/>
            <w:hideMark/>
          </w:tcPr>
          <w:p w14:paraId="78C35F47" w14:textId="3639719C"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NGFW</w:t>
            </w:r>
            <w:r w:rsidR="006A00C6">
              <w:rPr>
                <w:rFonts w:eastAsia="Times New Roman" w:cs="Tahoma"/>
                <w:color w:val="000000"/>
                <w:kern w:val="0"/>
                <w:sz w:val="20"/>
                <w:szCs w:val="20"/>
                <w14:ligatures w14:val="none"/>
              </w:rPr>
              <w:t xml:space="preserve"> (provided by Procur</w:t>
            </w:r>
            <w:r w:rsidR="008A7EF8">
              <w:rPr>
                <w:rFonts w:eastAsia="Times New Roman" w:cs="Tahoma"/>
                <w:color w:val="000000"/>
                <w:kern w:val="0"/>
                <w:sz w:val="20"/>
                <w:szCs w:val="20"/>
                <w14:ligatures w14:val="none"/>
              </w:rPr>
              <w:t>er)</w:t>
            </w:r>
          </w:p>
        </w:tc>
        <w:tc>
          <w:tcPr>
            <w:tcW w:w="1118" w:type="pct"/>
            <w:vAlign w:val="center"/>
            <w:hideMark/>
          </w:tcPr>
          <w:p w14:paraId="7A2B1DED"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1–2</w:t>
            </w:r>
          </w:p>
        </w:tc>
        <w:tc>
          <w:tcPr>
            <w:tcW w:w="2333" w:type="pct"/>
            <w:vAlign w:val="center"/>
            <w:hideMark/>
          </w:tcPr>
          <w:p w14:paraId="632805F5"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VPN, NAT, outbound filtering</w:t>
            </w:r>
          </w:p>
        </w:tc>
      </w:tr>
      <w:tr w:rsidR="00270021" w:rsidRPr="00270021" w14:paraId="2686D748" w14:textId="77777777" w:rsidTr="00CD3DC0">
        <w:tc>
          <w:tcPr>
            <w:tcW w:w="1549" w:type="pct"/>
            <w:vAlign w:val="center"/>
            <w:hideMark/>
          </w:tcPr>
          <w:p w14:paraId="4347026D"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Total Estimated</w:t>
            </w:r>
          </w:p>
        </w:tc>
        <w:tc>
          <w:tcPr>
            <w:tcW w:w="1118" w:type="pct"/>
            <w:vAlign w:val="center"/>
            <w:hideMark/>
          </w:tcPr>
          <w:p w14:paraId="1634E5B1" w14:textId="489C46A5" w:rsidR="00270021" w:rsidRPr="00270021" w:rsidRDefault="007642B5" w:rsidP="00270021">
            <w:pPr>
              <w:rPr>
                <w:rFonts w:eastAsia="Times New Roman" w:cs="Tahoma"/>
                <w:color w:val="000000"/>
                <w:kern w:val="0"/>
                <w:sz w:val="20"/>
                <w:szCs w:val="20"/>
                <w14:ligatures w14:val="none"/>
              </w:rPr>
            </w:pPr>
            <w:r>
              <w:rPr>
                <w:rFonts w:eastAsia="Times New Roman" w:cs="Tahoma"/>
                <w:color w:val="000000"/>
                <w:kern w:val="0"/>
                <w:sz w:val="20"/>
                <w:szCs w:val="20"/>
                <w14:ligatures w14:val="none"/>
              </w:rPr>
              <w:t>5</w:t>
            </w:r>
            <w:r w:rsidR="00270021" w:rsidRPr="00270021">
              <w:rPr>
                <w:rFonts w:eastAsia="Times New Roman" w:cs="Tahoma"/>
                <w:color w:val="000000"/>
                <w:kern w:val="0"/>
                <w:sz w:val="20"/>
                <w:szCs w:val="20"/>
                <w14:ligatures w14:val="none"/>
              </w:rPr>
              <w:t>–</w:t>
            </w:r>
            <w:r>
              <w:rPr>
                <w:rFonts w:eastAsia="Times New Roman" w:cs="Tahoma"/>
                <w:color w:val="000000"/>
                <w:kern w:val="0"/>
                <w:sz w:val="20"/>
                <w:szCs w:val="20"/>
                <w14:ligatures w14:val="none"/>
              </w:rPr>
              <w:t>6</w:t>
            </w:r>
            <w:r w:rsidR="00B13F44">
              <w:rPr>
                <w:rFonts w:eastAsia="Times New Roman" w:cs="Tahoma"/>
                <w:color w:val="000000"/>
                <w:kern w:val="0"/>
                <w:sz w:val="20"/>
                <w:szCs w:val="20"/>
                <w14:ligatures w14:val="none"/>
              </w:rPr>
              <w:t xml:space="preserve"> </w:t>
            </w:r>
            <w:r w:rsidR="00760AE4">
              <w:rPr>
                <w:rFonts w:eastAsia="Times New Roman" w:cs="Tahoma"/>
                <w:color w:val="000000"/>
                <w:kern w:val="0"/>
                <w:sz w:val="20"/>
                <w:szCs w:val="20"/>
                <w14:ligatures w14:val="none"/>
              </w:rPr>
              <w:t>(</w:t>
            </w:r>
            <w:r w:rsidR="00B13F44">
              <w:rPr>
                <w:rFonts w:eastAsia="Times New Roman" w:cs="Tahoma"/>
                <w:color w:val="000000"/>
                <w:kern w:val="0"/>
                <w:sz w:val="20"/>
                <w:szCs w:val="20"/>
                <w14:ligatures w14:val="none"/>
              </w:rPr>
              <w:t>+1-</w:t>
            </w:r>
            <w:r w:rsidR="000367C8">
              <w:rPr>
                <w:rFonts w:eastAsia="Times New Roman" w:cs="Tahoma"/>
                <w:color w:val="000000"/>
                <w:kern w:val="0"/>
                <w:sz w:val="20"/>
                <w:szCs w:val="20"/>
                <w14:ligatures w14:val="none"/>
              </w:rPr>
              <w:t>2</w:t>
            </w:r>
            <w:r w:rsidR="00B13F44">
              <w:rPr>
                <w:rFonts w:eastAsia="Times New Roman" w:cs="Tahoma"/>
                <w:color w:val="000000"/>
                <w:kern w:val="0"/>
                <w:sz w:val="20"/>
                <w:szCs w:val="20"/>
                <w14:ligatures w14:val="none"/>
              </w:rPr>
              <w:t xml:space="preserve"> reserved for non</w:t>
            </w:r>
            <w:r w:rsidR="00760AE4">
              <w:rPr>
                <w:rFonts w:eastAsia="Times New Roman" w:cs="Tahoma"/>
                <w:color w:val="000000"/>
                <w:kern w:val="0"/>
                <w:sz w:val="20"/>
                <w:szCs w:val="20"/>
                <w14:ligatures w14:val="none"/>
              </w:rPr>
              <w:t xml:space="preserve"> expected cases)</w:t>
            </w:r>
          </w:p>
        </w:tc>
        <w:tc>
          <w:tcPr>
            <w:tcW w:w="2333" w:type="pct"/>
            <w:vAlign w:val="center"/>
            <w:hideMark/>
          </w:tcPr>
          <w:p w14:paraId="065C85D4" w14:textId="77777777" w:rsidR="00270021" w:rsidRPr="00270021" w:rsidRDefault="00270021" w:rsidP="00270021">
            <w:pPr>
              <w:rPr>
                <w:rFonts w:eastAsia="Times New Roman" w:cs="Tahoma"/>
                <w:color w:val="000000"/>
                <w:kern w:val="0"/>
                <w:sz w:val="20"/>
                <w:szCs w:val="20"/>
                <w14:ligatures w14:val="none"/>
              </w:rPr>
            </w:pPr>
            <w:r w:rsidRPr="00270021">
              <w:rPr>
                <w:rFonts w:eastAsia="Times New Roman" w:cs="Tahoma"/>
                <w:color w:val="000000"/>
                <w:kern w:val="0"/>
                <w:sz w:val="20"/>
                <w:szCs w:val="20"/>
                <w14:ligatures w14:val="none"/>
              </w:rPr>
              <w:t>Depending on NAT, firewall clustering, and policy</w:t>
            </w:r>
          </w:p>
        </w:tc>
      </w:tr>
    </w:tbl>
    <w:p w14:paraId="02E2BB39" w14:textId="0AF43245" w:rsidR="00DE53B8" w:rsidRDefault="00521692" w:rsidP="00DE53B8">
      <w:r w:rsidRPr="00521692">
        <w:rPr>
          <w:color w:val="EE0000"/>
        </w:rPr>
        <w:t>*</w:t>
      </w:r>
      <w:r w:rsidR="00CD3DC0" w:rsidRPr="00CD3DC0">
        <w:t xml:space="preserve">The vendor must coordinate with the infrastructure team to allocate public IPs from the existing </w:t>
      </w:r>
      <w:r>
        <w:t xml:space="preserve">IP Pool or </w:t>
      </w:r>
      <w:r w:rsidR="00CD3DC0" w:rsidRPr="00CD3DC0">
        <w:t>BGP-announced</w:t>
      </w:r>
      <w:r>
        <w:t xml:space="preserve"> </w:t>
      </w:r>
      <w:r w:rsidR="00CD3DC0" w:rsidRPr="00CD3DC0">
        <w:t>subnet. All mappings must be documented.</w:t>
      </w:r>
    </w:p>
    <w:p w14:paraId="52E07C26" w14:textId="0C259EC4" w:rsidR="00B7626E" w:rsidRDefault="00B7626E" w:rsidP="00DE53B8"/>
    <w:p w14:paraId="6BB760F2" w14:textId="1014BFC5" w:rsidR="00B7626E" w:rsidRDefault="00B7626E" w:rsidP="00945867">
      <w:pPr>
        <w:pStyle w:val="Heading3"/>
      </w:pPr>
      <w:bookmarkStart w:id="7" w:name="_Toc205996615"/>
      <w:r>
        <w:t>Next Generation Firewalls</w:t>
      </w:r>
      <w:r w:rsidR="00945867">
        <w:t xml:space="preserve"> (NGFWs)</w:t>
      </w:r>
      <w:bookmarkEnd w:id="7"/>
    </w:p>
    <w:p w14:paraId="0285A2E4" w14:textId="170DF115" w:rsidR="00EA48C8" w:rsidRDefault="00EA48C8" w:rsidP="00EA48C8">
      <w:pPr>
        <w:spacing w:after="0"/>
        <w:ind w:left="720"/>
      </w:pPr>
      <w:r w:rsidRPr="00521692">
        <w:t>The procuring organization already operates a production-grade, enterprise-class NGFW solution (High Availability)</w:t>
      </w:r>
      <w:r w:rsidR="001265E2" w:rsidRPr="00521692">
        <w:t>.</w:t>
      </w:r>
    </w:p>
    <w:p w14:paraId="73B5C1B2" w14:textId="77777777" w:rsidR="00EA48C8" w:rsidRDefault="00EA48C8" w:rsidP="00EA48C8">
      <w:pPr>
        <w:spacing w:after="0"/>
        <w:ind w:left="720"/>
      </w:pPr>
      <w:r>
        <w:t>The vendor shall work in close coordination with the Purchaser’s technical team to:</w:t>
      </w:r>
    </w:p>
    <w:p w14:paraId="1ED4B291" w14:textId="62BD1261" w:rsidR="00EA48C8" w:rsidRDefault="00EA48C8" w:rsidP="0034205E">
      <w:pPr>
        <w:pStyle w:val="ListParagraph"/>
        <w:numPr>
          <w:ilvl w:val="0"/>
          <w:numId w:val="8"/>
        </w:numPr>
      </w:pPr>
      <w:r>
        <w:t>Review existing NGFW configuration and rule sets relevant to Microsoft 365 and Exchange Hybrid</w:t>
      </w:r>
    </w:p>
    <w:p w14:paraId="60D3238A" w14:textId="700047CB" w:rsidR="00EA48C8" w:rsidRDefault="00EA48C8" w:rsidP="0034205E">
      <w:pPr>
        <w:pStyle w:val="ListParagraph"/>
        <w:numPr>
          <w:ilvl w:val="0"/>
          <w:numId w:val="8"/>
        </w:numPr>
      </w:pPr>
      <w:r>
        <w:t>Define and implement required NAT, ACLs, and service rules to enable Exchange Hybrid mail flow and management plane access (Autodiscover, Free/Busy, SMTP, EWS, MRS, OAB, etc.)</w:t>
      </w:r>
    </w:p>
    <w:p w14:paraId="1F074E2F" w14:textId="03DDBD6E" w:rsidR="00EA48C8" w:rsidRDefault="00EA48C8" w:rsidP="0034205E">
      <w:pPr>
        <w:pStyle w:val="ListParagraph"/>
        <w:numPr>
          <w:ilvl w:val="0"/>
          <w:numId w:val="8"/>
        </w:numPr>
      </w:pPr>
      <w:r>
        <w:t>Validate necessary inbound/outbound ports, protocols, and IP addresses based on Microsoft’s published Hybrid deployment documentation</w:t>
      </w:r>
    </w:p>
    <w:p w14:paraId="764F2DDF" w14:textId="1AAC9570" w:rsidR="00EA48C8" w:rsidRDefault="00EA48C8" w:rsidP="0034205E">
      <w:pPr>
        <w:pStyle w:val="ListParagraph"/>
        <w:numPr>
          <w:ilvl w:val="0"/>
          <w:numId w:val="8"/>
        </w:numPr>
      </w:pPr>
      <w:r>
        <w:t>Assist in SSL/TLS certificate handling, decryption policy alignment, and mail protection flow verification</w:t>
      </w:r>
    </w:p>
    <w:p w14:paraId="569FCB2E" w14:textId="4303F377" w:rsidR="00EA48C8" w:rsidRDefault="00EA48C8" w:rsidP="0034205E">
      <w:pPr>
        <w:pStyle w:val="ListParagraph"/>
        <w:numPr>
          <w:ilvl w:val="0"/>
          <w:numId w:val="8"/>
        </w:numPr>
      </w:pPr>
      <w:r>
        <w:t>Ensure coexistence with Edge Transport servers and Email Security Gateways without policy conflicts</w:t>
      </w:r>
    </w:p>
    <w:p w14:paraId="4B4297A0" w14:textId="4931C65B" w:rsidR="00EA48C8" w:rsidRDefault="00EA48C8" w:rsidP="0034205E">
      <w:pPr>
        <w:pStyle w:val="ListParagraph"/>
        <w:numPr>
          <w:ilvl w:val="0"/>
          <w:numId w:val="8"/>
        </w:numPr>
      </w:pPr>
      <w:r>
        <w:t>Coordinate IP address assignments for Exchange Hybrid components (Edge Transport, ESGs, Load Balancer VIPs) and their firewall zones</w:t>
      </w:r>
    </w:p>
    <w:p w14:paraId="54BFAEE3" w14:textId="73E9DCB2" w:rsidR="00EA48C8" w:rsidRDefault="00EA48C8" w:rsidP="0034205E">
      <w:pPr>
        <w:pStyle w:val="ListParagraph"/>
        <w:numPr>
          <w:ilvl w:val="0"/>
          <w:numId w:val="8"/>
        </w:numPr>
      </w:pPr>
      <w:r>
        <w:t>Validate hybrid mail routing paths (inbound/outbound SMTP, DNS resolution) through existing NGFW</w:t>
      </w:r>
    </w:p>
    <w:p w14:paraId="58A52B88" w14:textId="6302B826" w:rsidR="00EA48C8" w:rsidRDefault="00EA48C8" w:rsidP="0034205E">
      <w:pPr>
        <w:pStyle w:val="ListParagraph"/>
        <w:numPr>
          <w:ilvl w:val="0"/>
          <w:numId w:val="8"/>
        </w:numPr>
      </w:pPr>
      <w:r>
        <w:t>Configure or verify logging of mail flow and hybrid-related traffic to Purchaser’s centralized SIEM</w:t>
      </w:r>
    </w:p>
    <w:p w14:paraId="5383DDEA" w14:textId="33352A9D" w:rsidR="00EA48C8" w:rsidRDefault="00EA48C8" w:rsidP="0034205E">
      <w:pPr>
        <w:pStyle w:val="ListParagraph"/>
        <w:numPr>
          <w:ilvl w:val="0"/>
          <w:numId w:val="8"/>
        </w:numPr>
      </w:pPr>
      <w:r>
        <w:t>Document integration points, ruleset changes, and provide rollback plans if needed</w:t>
      </w:r>
    </w:p>
    <w:p w14:paraId="6BF6AFFB" w14:textId="6711E85D" w:rsidR="00EA48C8" w:rsidRDefault="00EA48C8" w:rsidP="0034205E">
      <w:pPr>
        <w:pStyle w:val="ListParagraph"/>
        <w:numPr>
          <w:ilvl w:val="0"/>
          <w:numId w:val="8"/>
        </w:numPr>
      </w:pPr>
      <w:r>
        <w:lastRenderedPageBreak/>
        <w:t>Perform knowledge transfer to Purchaser’s security and infrastructure teams regarding firewall policy impacts on Microsoft 365 Hybrid services</w:t>
      </w:r>
    </w:p>
    <w:p w14:paraId="6FF20E49" w14:textId="6393607A" w:rsidR="00EA48C8" w:rsidRDefault="00EA48C8" w:rsidP="00EA48C8">
      <w:pPr>
        <w:pStyle w:val="Heading4"/>
        <w:ind w:firstLine="720"/>
      </w:pPr>
      <w:r>
        <w:t>Success criteria:</w:t>
      </w:r>
    </w:p>
    <w:p w14:paraId="79841447" w14:textId="49051EA6" w:rsidR="0052012C" w:rsidRPr="0052012C" w:rsidRDefault="00EA48C8" w:rsidP="00EA48C8">
      <w:pPr>
        <w:ind w:left="720"/>
      </w:pPr>
      <w:r>
        <w:t>All firewall rules, NAT configurations, and network policies required for Exchange Hybrid functionality were successfully implemented on the existing NGFW platform in coordination with the Purchaser’s technical team. Mail routing, Autodiscover, Free/Busy, and management endpoints were validated for hybrid users. Firewall logs confirm appropriate rule hits and threat inspection coverage without disruption. Integration with Microsoft 365 Defender and SIEM is verified. Documentation covering policy changes, hybrid access paths, and rollback options is delivered. Knowledge transfer is completed, and the integration is approved by the Purchaser’s network and security stakeholders.</w:t>
      </w:r>
      <w:r w:rsidR="00B31BC7">
        <w:t xml:space="preserve"> Everything listed in success criteria must be delivered if the appliance</w:t>
      </w:r>
      <w:r w:rsidR="00A84ED2">
        <w:t xml:space="preserve"> supports</w:t>
      </w:r>
      <w:r w:rsidR="00B31BC7">
        <w:t xml:space="preserve"> and licenses </w:t>
      </w:r>
      <w:r w:rsidR="00A84ED2">
        <w:t xml:space="preserve">are in place </w:t>
      </w:r>
      <w:r w:rsidR="00B31BC7">
        <w:t>for the feature</w:t>
      </w:r>
      <w:r w:rsidR="00A84ED2">
        <w:t>s.</w:t>
      </w:r>
    </w:p>
    <w:p w14:paraId="1B049166" w14:textId="77777777" w:rsidR="00256D75" w:rsidRPr="005B394F" w:rsidRDefault="00256D75" w:rsidP="005B394F">
      <w:pPr>
        <w:pStyle w:val="Heading3"/>
      </w:pPr>
      <w:bookmarkStart w:id="8" w:name="_Toc205996616"/>
      <w:r w:rsidRPr="005B394F">
        <w:t>Microsoft Entra ID:</w:t>
      </w:r>
      <w:bookmarkEnd w:id="8"/>
    </w:p>
    <w:p w14:paraId="194ABD50" w14:textId="613EBD9D" w:rsidR="00256D75" w:rsidRDefault="00256D75" w:rsidP="0034205E">
      <w:pPr>
        <w:pStyle w:val="ListParagraph"/>
        <w:numPr>
          <w:ilvl w:val="0"/>
          <w:numId w:val="8"/>
        </w:numPr>
      </w:pPr>
      <w:r>
        <w:t>Check and Configuring the Active Directory infrastructure</w:t>
      </w:r>
    </w:p>
    <w:p w14:paraId="634D75EF" w14:textId="31503E2B" w:rsidR="00256D75" w:rsidRDefault="00256D75" w:rsidP="0034205E">
      <w:pPr>
        <w:pStyle w:val="ListParagraph"/>
        <w:numPr>
          <w:ilvl w:val="0"/>
          <w:numId w:val="8"/>
        </w:numPr>
      </w:pPr>
      <w:r>
        <w:t>Local network readiness assessment for Entra Connect</w:t>
      </w:r>
    </w:p>
    <w:p w14:paraId="2DB243CB" w14:textId="3779108E" w:rsidR="00256D75" w:rsidRDefault="00256D75" w:rsidP="0034205E">
      <w:pPr>
        <w:pStyle w:val="ListParagraph"/>
        <w:numPr>
          <w:ilvl w:val="0"/>
          <w:numId w:val="8"/>
        </w:numPr>
      </w:pPr>
      <w:r>
        <w:t>Check and Configuring servers for Entra Connect</w:t>
      </w:r>
    </w:p>
    <w:p w14:paraId="2ADF80CA" w14:textId="5C29CEB9" w:rsidR="00256D75" w:rsidRDefault="00256D75" w:rsidP="0034205E">
      <w:pPr>
        <w:pStyle w:val="ListParagraph"/>
        <w:numPr>
          <w:ilvl w:val="0"/>
          <w:numId w:val="8"/>
        </w:numPr>
      </w:pPr>
      <w:r>
        <w:t>Configuring Entra Connect</w:t>
      </w:r>
    </w:p>
    <w:p w14:paraId="5B5C8825" w14:textId="6AEFA911" w:rsidR="00256D75" w:rsidRDefault="00256D75" w:rsidP="0034205E">
      <w:pPr>
        <w:pStyle w:val="ListParagraph"/>
        <w:numPr>
          <w:ilvl w:val="0"/>
          <w:numId w:val="8"/>
        </w:numPr>
      </w:pPr>
      <w:r>
        <w:t>Configuring Entra ID MFA</w:t>
      </w:r>
    </w:p>
    <w:p w14:paraId="07DFC737" w14:textId="28E291E0" w:rsidR="00256D75" w:rsidRDefault="00256D75" w:rsidP="0034205E">
      <w:pPr>
        <w:pStyle w:val="ListParagraph"/>
        <w:numPr>
          <w:ilvl w:val="0"/>
          <w:numId w:val="8"/>
        </w:numPr>
      </w:pPr>
      <w:r>
        <w:t>Configuring Entra ID conditional access policies</w:t>
      </w:r>
    </w:p>
    <w:p w14:paraId="2EEA3F4E" w14:textId="7BE15C97" w:rsidR="00256D75" w:rsidRDefault="00256D75" w:rsidP="0034205E">
      <w:pPr>
        <w:pStyle w:val="ListParagraph"/>
        <w:numPr>
          <w:ilvl w:val="0"/>
          <w:numId w:val="8"/>
        </w:numPr>
      </w:pPr>
      <w:r>
        <w:t>Configuring Entra ID SSPR</w:t>
      </w:r>
    </w:p>
    <w:p w14:paraId="6B8B6142" w14:textId="74298579" w:rsidR="00256D75" w:rsidRDefault="00256D75" w:rsidP="0034205E">
      <w:pPr>
        <w:pStyle w:val="ListParagraph"/>
        <w:numPr>
          <w:ilvl w:val="0"/>
          <w:numId w:val="8"/>
        </w:numPr>
      </w:pPr>
      <w:r>
        <w:t>Configuring Entra ID single sign-on (SSO)</w:t>
      </w:r>
    </w:p>
    <w:p w14:paraId="5D1F1D95" w14:textId="400346FB" w:rsidR="00256D75" w:rsidRDefault="00256D75" w:rsidP="0034205E">
      <w:pPr>
        <w:pStyle w:val="ListParagraph"/>
        <w:numPr>
          <w:ilvl w:val="0"/>
          <w:numId w:val="8"/>
        </w:numPr>
      </w:pPr>
      <w:r>
        <w:t>Configuring Entra ID hybrid join</w:t>
      </w:r>
    </w:p>
    <w:p w14:paraId="0DBEB9AB" w14:textId="4532A6C1" w:rsidR="00256D75" w:rsidRDefault="00256D75" w:rsidP="0034205E">
      <w:pPr>
        <w:pStyle w:val="ListParagraph"/>
        <w:numPr>
          <w:ilvl w:val="0"/>
          <w:numId w:val="8"/>
        </w:numPr>
      </w:pPr>
      <w:r>
        <w:t>Configuring Entra ID group-based licensing</w:t>
      </w:r>
    </w:p>
    <w:p w14:paraId="68E5951C" w14:textId="049629FF" w:rsidR="00256D75" w:rsidRDefault="00256D75" w:rsidP="0034205E">
      <w:pPr>
        <w:pStyle w:val="ListParagraph"/>
        <w:numPr>
          <w:ilvl w:val="0"/>
          <w:numId w:val="8"/>
        </w:numPr>
      </w:pPr>
      <w:r>
        <w:t>Configuring Entra ID Protection</w:t>
      </w:r>
    </w:p>
    <w:p w14:paraId="4A9631A8" w14:textId="3EEEAC9E" w:rsidR="00256D75" w:rsidRDefault="00256D75" w:rsidP="0034205E">
      <w:pPr>
        <w:pStyle w:val="ListParagraph"/>
        <w:numPr>
          <w:ilvl w:val="0"/>
          <w:numId w:val="8"/>
        </w:numPr>
      </w:pPr>
      <w:r>
        <w:t>Configuring Risk Based Conditional Access</w:t>
      </w:r>
    </w:p>
    <w:p w14:paraId="7EFBD5BD" w14:textId="52990D41" w:rsidR="00256D75" w:rsidRDefault="00256D75" w:rsidP="0034205E">
      <w:pPr>
        <w:pStyle w:val="ListParagraph"/>
        <w:numPr>
          <w:ilvl w:val="0"/>
          <w:numId w:val="8"/>
        </w:numPr>
      </w:pPr>
      <w:r>
        <w:t>Configuring Privileged Identity Management</w:t>
      </w:r>
    </w:p>
    <w:p w14:paraId="1E43C074" w14:textId="29D180D7" w:rsidR="00256D75" w:rsidRDefault="00256D75" w:rsidP="0034205E">
      <w:pPr>
        <w:pStyle w:val="ListParagraph"/>
        <w:numPr>
          <w:ilvl w:val="0"/>
          <w:numId w:val="8"/>
        </w:numPr>
      </w:pPr>
      <w:r>
        <w:t>Demonstrating advanced security reports</w:t>
      </w:r>
    </w:p>
    <w:p w14:paraId="75E24BE4" w14:textId="1BFC4A0C" w:rsidR="00256D75" w:rsidRDefault="00256D75" w:rsidP="0034205E">
      <w:pPr>
        <w:pStyle w:val="ListParagraph"/>
        <w:numPr>
          <w:ilvl w:val="0"/>
          <w:numId w:val="8"/>
        </w:numPr>
      </w:pPr>
      <w:r>
        <w:t>Troubleshooting Entra ID configuration</w:t>
      </w:r>
      <w:r>
        <w:tab/>
      </w:r>
    </w:p>
    <w:p w14:paraId="058672E0" w14:textId="5C323246" w:rsidR="00256D75" w:rsidRDefault="00256D75" w:rsidP="00721230">
      <w:pPr>
        <w:pStyle w:val="Heading4"/>
        <w:ind w:left="720"/>
      </w:pPr>
      <w:r>
        <w:t>Success criteria:</w:t>
      </w:r>
    </w:p>
    <w:p w14:paraId="797E3544" w14:textId="0CBF979A" w:rsidR="00256D75" w:rsidRPr="00DE53B8" w:rsidRDefault="00256D75" w:rsidP="00721230">
      <w:pPr>
        <w:ind w:left="720"/>
      </w:pPr>
      <w:r>
        <w:t>All stages were successfully completed, configured Active Directory infrastructure, assessed the readiness of the network to work, configured servers for Entra Connect, configured Entra Connect, configured Entra ID MFA, conditional access policy, SSPR, SSO, hybrid join, group-based licensing, configured ID Protection, Risk Based CA and PIM, demonstrated features advanced security reports, performed Entra ID configuration troubleshooting, performed Entra ID knowledge transfer.</w:t>
      </w:r>
    </w:p>
    <w:p w14:paraId="70B6DC3C" w14:textId="308F6D42" w:rsidR="0086595F" w:rsidRDefault="00721230" w:rsidP="00721230">
      <w:pPr>
        <w:pStyle w:val="Heading3"/>
      </w:pPr>
      <w:bookmarkStart w:id="9" w:name="_Toc205996617"/>
      <w:r w:rsidRPr="00721230">
        <w:t>Exchange Hybrid:</w:t>
      </w:r>
      <w:bookmarkEnd w:id="9"/>
    </w:p>
    <w:p w14:paraId="51AE2044" w14:textId="7392D2F1" w:rsidR="00406E64" w:rsidRPr="00406E64" w:rsidRDefault="00406E64" w:rsidP="0034205E">
      <w:pPr>
        <w:pStyle w:val="ListParagraph"/>
        <w:numPr>
          <w:ilvl w:val="0"/>
          <w:numId w:val="10"/>
        </w:numPr>
      </w:pPr>
      <w:r w:rsidRPr="00406E64">
        <w:t>Check and Configuring local Exchange Server infrastructure</w:t>
      </w:r>
    </w:p>
    <w:p w14:paraId="2018BE07" w14:textId="7B8FE9C5" w:rsidR="00406E64" w:rsidRPr="00406E64" w:rsidRDefault="00406E64" w:rsidP="0034205E">
      <w:pPr>
        <w:pStyle w:val="ListParagraph"/>
        <w:numPr>
          <w:ilvl w:val="0"/>
          <w:numId w:val="10"/>
        </w:numPr>
      </w:pPr>
      <w:r w:rsidRPr="00406E64">
        <w:t>Local network readiness assessment for Exchange Hybrid</w:t>
      </w:r>
    </w:p>
    <w:p w14:paraId="703EC68A" w14:textId="33E570C4" w:rsidR="00406E64" w:rsidRPr="00406E64" w:rsidRDefault="00406E64" w:rsidP="0034205E">
      <w:pPr>
        <w:pStyle w:val="ListParagraph"/>
        <w:numPr>
          <w:ilvl w:val="0"/>
          <w:numId w:val="10"/>
        </w:numPr>
      </w:pPr>
      <w:r w:rsidRPr="00406E64">
        <w:t>Check and Configuring SMTP/DNS infrastructure</w:t>
      </w:r>
    </w:p>
    <w:p w14:paraId="33539E96" w14:textId="5397A2FF" w:rsidR="00406E64" w:rsidRPr="00406E64" w:rsidRDefault="00406E64" w:rsidP="0034205E">
      <w:pPr>
        <w:pStyle w:val="ListParagraph"/>
        <w:numPr>
          <w:ilvl w:val="0"/>
          <w:numId w:val="10"/>
        </w:numPr>
      </w:pPr>
      <w:r w:rsidRPr="00406E64">
        <w:t>Configuring Exchange Hybrid</w:t>
      </w:r>
      <w:r w:rsidR="00076E9C">
        <w:t xml:space="preserve"> </w:t>
      </w:r>
      <w:r w:rsidRPr="00406E64">
        <w:t>(2xMailbox servers, 2xOOS servers, 2xEdge transport servers, 2xLB for Mailbox+OOS, 2x LB for edge transport)</w:t>
      </w:r>
    </w:p>
    <w:p w14:paraId="29F79D1C" w14:textId="6DCA2370" w:rsidR="00406E64" w:rsidRPr="00406E64" w:rsidRDefault="00406E64" w:rsidP="0034205E">
      <w:pPr>
        <w:pStyle w:val="ListParagraph"/>
        <w:numPr>
          <w:ilvl w:val="0"/>
          <w:numId w:val="10"/>
        </w:numPr>
      </w:pPr>
      <w:r w:rsidRPr="00406E64">
        <w:t>Mailbox migration from Exchange Server to Exchange Online</w:t>
      </w:r>
    </w:p>
    <w:p w14:paraId="1B5312FE" w14:textId="7022E122" w:rsidR="00406E64" w:rsidRPr="00406E64" w:rsidRDefault="00406E64" w:rsidP="0034205E">
      <w:pPr>
        <w:pStyle w:val="ListParagraph"/>
        <w:numPr>
          <w:ilvl w:val="0"/>
          <w:numId w:val="10"/>
        </w:numPr>
      </w:pPr>
      <w:r w:rsidRPr="00406E64">
        <w:lastRenderedPageBreak/>
        <w:t>Mailbox migration from Exchange Online to Exchange Server</w:t>
      </w:r>
    </w:p>
    <w:p w14:paraId="5D0C4941" w14:textId="4ED50B3C" w:rsidR="00406E64" w:rsidRPr="00406E64" w:rsidRDefault="00406E64" w:rsidP="0034205E">
      <w:pPr>
        <w:pStyle w:val="ListParagraph"/>
        <w:numPr>
          <w:ilvl w:val="0"/>
          <w:numId w:val="10"/>
        </w:numPr>
      </w:pPr>
      <w:r w:rsidRPr="00406E64">
        <w:t>Testing and troubleshooting Exchange Hybrid configuration</w:t>
      </w:r>
    </w:p>
    <w:p w14:paraId="710BF8F8" w14:textId="03F93544" w:rsidR="005B3AE4" w:rsidRPr="005B3AE4" w:rsidRDefault="005B3AE4" w:rsidP="00FA7057">
      <w:pPr>
        <w:pStyle w:val="Heading4"/>
        <w:ind w:firstLine="567"/>
      </w:pPr>
      <w:r w:rsidRPr="005B3AE4">
        <w:t>Success criteria:</w:t>
      </w:r>
    </w:p>
    <w:p w14:paraId="5686B8BC" w14:textId="67E90148" w:rsidR="0086595F" w:rsidRDefault="005B3AE4" w:rsidP="00FA7057">
      <w:pPr>
        <w:ind w:left="504"/>
        <w:jc w:val="both"/>
        <w:rPr>
          <w:rFonts w:cs="Tahoma"/>
        </w:rPr>
      </w:pPr>
      <w:r w:rsidRPr="005B3AE4">
        <w:rPr>
          <w:rFonts w:cs="Tahoma"/>
        </w:rPr>
        <w:t>All stages were successfully completed, configured Exchange Server and SMTP/DNS infrastructure, assessed the readiness of the network to work Exchange Hybrid, configured Exchange Hybrid, performed migration of mailboxes, tested and troubleshooted Exchange Hybrid configuration issues, Autodiscover, mail routing (inbound/outbound), TLS certificate exchange, Free/Busy calendar sharing, and coexistence scenarios were validated. Hybrid health status was verified, and users successfully migrated and tested. Documentation provided included deployment diagrams, DNS configurations, and rollback plans, HA tests were passed successfully for all roles (Mailbox, OOS, Edge Transport and LBs), performed Exchange Hybrid knowledge transfer</w:t>
      </w:r>
      <w:r w:rsidR="00076E9C">
        <w:rPr>
          <w:rFonts w:cs="Tahoma"/>
        </w:rPr>
        <w:t>.</w:t>
      </w:r>
    </w:p>
    <w:p w14:paraId="53981B0B" w14:textId="7FE35065" w:rsidR="00076E9C" w:rsidRDefault="00076E9C" w:rsidP="00076E9C">
      <w:pPr>
        <w:pStyle w:val="Heading3"/>
      </w:pPr>
      <w:bookmarkStart w:id="10" w:name="_Toc205996618"/>
      <w:r w:rsidRPr="00076E9C">
        <w:t>Microsoft 365 Apps (with Teams):</w:t>
      </w:r>
      <w:bookmarkEnd w:id="10"/>
    </w:p>
    <w:p w14:paraId="1F2AFAA9" w14:textId="04E47D0D" w:rsidR="00BB35E6" w:rsidRPr="00BB35E6" w:rsidRDefault="00BB35E6" w:rsidP="0034205E">
      <w:pPr>
        <w:pStyle w:val="ListParagraph"/>
        <w:numPr>
          <w:ilvl w:val="0"/>
          <w:numId w:val="9"/>
        </w:numPr>
        <w:jc w:val="both"/>
        <w:rPr>
          <w:rFonts w:cs="Tahoma"/>
        </w:rPr>
      </w:pPr>
      <w:r w:rsidRPr="00BB35E6">
        <w:rPr>
          <w:rFonts w:cs="Tahoma"/>
        </w:rPr>
        <w:t>Check and configuring tenant Microsoft 365 for Intune</w:t>
      </w:r>
    </w:p>
    <w:p w14:paraId="4EDEF1BF" w14:textId="109CEAF7" w:rsidR="00BB35E6" w:rsidRPr="00BB35E6" w:rsidRDefault="00BB35E6" w:rsidP="0034205E">
      <w:pPr>
        <w:pStyle w:val="ListParagraph"/>
        <w:numPr>
          <w:ilvl w:val="0"/>
          <w:numId w:val="9"/>
        </w:numPr>
        <w:jc w:val="both"/>
        <w:rPr>
          <w:rFonts w:cs="Tahoma"/>
        </w:rPr>
      </w:pPr>
      <w:r w:rsidRPr="00BB35E6">
        <w:rPr>
          <w:rFonts w:cs="Tahoma"/>
        </w:rPr>
        <w:t>Assessing the readiness of all devices for Intune</w:t>
      </w:r>
    </w:p>
    <w:p w14:paraId="59ED09BF" w14:textId="24AFF3D7" w:rsidR="00BB35E6" w:rsidRPr="00BB35E6" w:rsidRDefault="00BB35E6" w:rsidP="0034205E">
      <w:pPr>
        <w:pStyle w:val="ListParagraph"/>
        <w:numPr>
          <w:ilvl w:val="0"/>
          <w:numId w:val="9"/>
        </w:numPr>
        <w:jc w:val="both"/>
        <w:rPr>
          <w:rFonts w:cs="Tahoma"/>
        </w:rPr>
      </w:pPr>
      <w:r w:rsidRPr="00BB35E6">
        <w:rPr>
          <w:rFonts w:cs="Tahoma"/>
        </w:rPr>
        <w:t>Check and configuring Active Directory infrastructure</w:t>
      </w:r>
    </w:p>
    <w:p w14:paraId="759BCAA9" w14:textId="6E73A2EF" w:rsidR="00BB35E6" w:rsidRPr="00BB35E6" w:rsidRDefault="00BB35E6" w:rsidP="0034205E">
      <w:pPr>
        <w:pStyle w:val="ListParagraph"/>
        <w:numPr>
          <w:ilvl w:val="0"/>
          <w:numId w:val="9"/>
        </w:numPr>
        <w:jc w:val="both"/>
        <w:rPr>
          <w:rFonts w:cs="Tahoma"/>
        </w:rPr>
      </w:pPr>
      <w:r w:rsidRPr="00BB35E6">
        <w:rPr>
          <w:rFonts w:cs="Tahoma"/>
        </w:rPr>
        <w:t>Configuring Entra Connect</w:t>
      </w:r>
    </w:p>
    <w:p w14:paraId="74BAB345" w14:textId="5332ED6A" w:rsidR="00BB35E6" w:rsidRPr="00BB35E6" w:rsidRDefault="00BB35E6" w:rsidP="0034205E">
      <w:pPr>
        <w:pStyle w:val="ListParagraph"/>
        <w:numPr>
          <w:ilvl w:val="0"/>
          <w:numId w:val="9"/>
        </w:numPr>
        <w:jc w:val="both"/>
        <w:rPr>
          <w:rFonts w:cs="Tahoma"/>
        </w:rPr>
      </w:pPr>
      <w:r w:rsidRPr="00BB35E6">
        <w:rPr>
          <w:rFonts w:cs="Tahoma"/>
        </w:rPr>
        <w:t>Creating and configuring device enrollment scripts for all devices</w:t>
      </w:r>
    </w:p>
    <w:p w14:paraId="397C6444" w14:textId="2C3A4A0A" w:rsidR="00BB35E6" w:rsidRPr="00BB35E6" w:rsidRDefault="00BB35E6" w:rsidP="0034205E">
      <w:pPr>
        <w:pStyle w:val="ListParagraph"/>
        <w:numPr>
          <w:ilvl w:val="0"/>
          <w:numId w:val="9"/>
        </w:numPr>
        <w:jc w:val="both"/>
        <w:rPr>
          <w:rFonts w:cs="Tahoma"/>
        </w:rPr>
      </w:pPr>
      <w:r w:rsidRPr="00BB35E6">
        <w:rPr>
          <w:rFonts w:cs="Tahoma"/>
        </w:rPr>
        <w:t xml:space="preserve">Enroll devices in Intune </w:t>
      </w:r>
    </w:p>
    <w:p w14:paraId="741F4477" w14:textId="4DB60C2B" w:rsidR="00BB35E6" w:rsidRPr="00BB35E6" w:rsidRDefault="00BB35E6" w:rsidP="0034205E">
      <w:pPr>
        <w:pStyle w:val="ListParagraph"/>
        <w:numPr>
          <w:ilvl w:val="0"/>
          <w:numId w:val="9"/>
        </w:numPr>
        <w:jc w:val="both"/>
        <w:rPr>
          <w:rFonts w:cs="Tahoma"/>
        </w:rPr>
      </w:pPr>
      <w:r w:rsidRPr="00BB35E6">
        <w:rPr>
          <w:rFonts w:cs="Tahoma"/>
        </w:rPr>
        <w:t>Developing and configuring compliance policies for devices</w:t>
      </w:r>
    </w:p>
    <w:p w14:paraId="6E92792C" w14:textId="4537B056" w:rsidR="00BB35E6" w:rsidRPr="00BB35E6" w:rsidRDefault="00BB35E6" w:rsidP="0034205E">
      <w:pPr>
        <w:pStyle w:val="ListParagraph"/>
        <w:numPr>
          <w:ilvl w:val="0"/>
          <w:numId w:val="9"/>
        </w:numPr>
        <w:jc w:val="both"/>
        <w:rPr>
          <w:rFonts w:cs="Tahoma"/>
        </w:rPr>
      </w:pPr>
      <w:r w:rsidRPr="00BB35E6">
        <w:rPr>
          <w:rFonts w:cs="Tahoma"/>
        </w:rPr>
        <w:t>Developing and configuring configuration profiles for devices</w:t>
      </w:r>
    </w:p>
    <w:p w14:paraId="043F7510" w14:textId="43FEDECB" w:rsidR="00BB35E6" w:rsidRPr="00BB35E6" w:rsidRDefault="00BB35E6" w:rsidP="0034205E">
      <w:pPr>
        <w:pStyle w:val="ListParagraph"/>
        <w:numPr>
          <w:ilvl w:val="0"/>
          <w:numId w:val="9"/>
        </w:numPr>
        <w:jc w:val="both"/>
        <w:rPr>
          <w:rFonts w:cs="Tahoma"/>
        </w:rPr>
      </w:pPr>
      <w:r w:rsidRPr="00BB35E6">
        <w:rPr>
          <w:rFonts w:cs="Tahoma"/>
        </w:rPr>
        <w:t>Developing and configuring conditional access policies for devices</w:t>
      </w:r>
    </w:p>
    <w:p w14:paraId="117AA5D5" w14:textId="487419D7" w:rsidR="00BB35E6" w:rsidRPr="00BB35E6" w:rsidRDefault="00BB35E6" w:rsidP="0034205E">
      <w:pPr>
        <w:pStyle w:val="ListParagraph"/>
        <w:numPr>
          <w:ilvl w:val="0"/>
          <w:numId w:val="9"/>
        </w:numPr>
        <w:jc w:val="both"/>
        <w:rPr>
          <w:rFonts w:cs="Tahoma"/>
        </w:rPr>
      </w:pPr>
      <w:r w:rsidRPr="00BB35E6">
        <w:rPr>
          <w:rFonts w:cs="Tahoma"/>
        </w:rPr>
        <w:t>Developing and configuring app protection policies for devices</w:t>
      </w:r>
    </w:p>
    <w:p w14:paraId="293886A4" w14:textId="6283999E" w:rsidR="00BB35E6" w:rsidRPr="00BB35E6" w:rsidRDefault="00BB35E6" w:rsidP="0034205E">
      <w:pPr>
        <w:pStyle w:val="ListParagraph"/>
        <w:numPr>
          <w:ilvl w:val="0"/>
          <w:numId w:val="9"/>
        </w:numPr>
        <w:jc w:val="both"/>
        <w:rPr>
          <w:rFonts w:cs="Tahoma"/>
        </w:rPr>
      </w:pPr>
      <w:r w:rsidRPr="00BB35E6">
        <w:rPr>
          <w:rFonts w:cs="Tahoma"/>
        </w:rPr>
        <w:t>Developing and configuring app configuration policies for devices</w:t>
      </w:r>
    </w:p>
    <w:p w14:paraId="78920622" w14:textId="6029F93C" w:rsidR="00BB35E6" w:rsidRPr="00BB35E6" w:rsidRDefault="00BB35E6" w:rsidP="0034205E">
      <w:pPr>
        <w:pStyle w:val="ListParagraph"/>
        <w:numPr>
          <w:ilvl w:val="0"/>
          <w:numId w:val="9"/>
        </w:numPr>
        <w:jc w:val="both"/>
        <w:rPr>
          <w:rFonts w:cs="Tahoma"/>
        </w:rPr>
      </w:pPr>
      <w:r w:rsidRPr="00BB35E6">
        <w:rPr>
          <w:rFonts w:cs="Tahoma"/>
        </w:rPr>
        <w:t>Demonstrate the capabilities of Intune reports</w:t>
      </w:r>
    </w:p>
    <w:p w14:paraId="3CDD9D80" w14:textId="3ADDB525" w:rsidR="0086595F" w:rsidRDefault="00BB35E6" w:rsidP="0034205E">
      <w:pPr>
        <w:pStyle w:val="ListParagraph"/>
        <w:numPr>
          <w:ilvl w:val="0"/>
          <w:numId w:val="9"/>
        </w:numPr>
        <w:jc w:val="both"/>
        <w:rPr>
          <w:rFonts w:cs="Tahoma"/>
        </w:rPr>
      </w:pPr>
      <w:r w:rsidRPr="00BB35E6">
        <w:rPr>
          <w:rFonts w:cs="Tahoma"/>
        </w:rPr>
        <w:t>Testing and troubleshooting Intune configuration</w:t>
      </w:r>
    </w:p>
    <w:p w14:paraId="78FA5DF1" w14:textId="7E2D7F2A" w:rsidR="007E4611" w:rsidRPr="007E4611" w:rsidRDefault="007E4611" w:rsidP="007E4611">
      <w:pPr>
        <w:pStyle w:val="Heading4"/>
        <w:ind w:firstLine="360"/>
      </w:pPr>
      <w:r w:rsidRPr="007E4611">
        <w:t>Success criteria:</w:t>
      </w:r>
    </w:p>
    <w:p w14:paraId="0EF69C42" w14:textId="5C6D69CC" w:rsidR="007E4611" w:rsidRDefault="007E4611" w:rsidP="007E4611">
      <w:pPr>
        <w:ind w:left="360"/>
        <w:jc w:val="both"/>
        <w:rPr>
          <w:rFonts w:cs="Tahoma"/>
        </w:rPr>
      </w:pPr>
      <w:r w:rsidRPr="007E4611">
        <w:rPr>
          <w:rFonts w:cs="Tahoma"/>
        </w:rPr>
        <w:t>All stages were successfully passed, Microsoft 365 tenant configured, Active Directory and Entra Connect infrastructure configured, network and user device readiness for Intune assessed, Intune device registration script configured, Intune device registration performed, device compliance policies and configuration profiles configured, conditional access policies configured, application protection and configuration policies configured, Intune reporting capabilities demonstrated, Intune configuration testing and troubleshooting performed, Intune knowledge transfer performed, Intune configuration detailed documentation is written and transfered to client and Intune configuration and security policies configured, Device onboarding was validated for Windows,</w:t>
      </w:r>
      <w:r w:rsidR="00A72CA4">
        <w:rPr>
          <w:rFonts w:cs="Tahoma"/>
        </w:rPr>
        <w:t xml:space="preserve"> MacOS,</w:t>
      </w:r>
      <w:r w:rsidRPr="007E4611">
        <w:rPr>
          <w:rFonts w:cs="Tahoma"/>
        </w:rPr>
        <w:t xml:space="preserve"> iOS, and Android. Compliance and configuration policies enforced across test users. Remote lock/wipe, policy conflict resolution, and tenant health metrics were verified. Success also includes fully operational Endpoint Analytics and secure score improvements.</w:t>
      </w:r>
    </w:p>
    <w:p w14:paraId="221E77FF" w14:textId="25A5FF7C" w:rsidR="007E4611" w:rsidRDefault="00337F18" w:rsidP="00337F18">
      <w:pPr>
        <w:pStyle w:val="Heading3"/>
      </w:pPr>
      <w:bookmarkStart w:id="11" w:name="_Toc205996619"/>
      <w:r w:rsidRPr="00337F18">
        <w:t>Microsoft Defender for Endpoint (MDE):</w:t>
      </w:r>
      <w:bookmarkEnd w:id="11"/>
    </w:p>
    <w:p w14:paraId="10F55544" w14:textId="16B94D36" w:rsidR="00A91C37" w:rsidRDefault="00A91C37" w:rsidP="0034205E">
      <w:pPr>
        <w:pStyle w:val="ListParagraph"/>
        <w:numPr>
          <w:ilvl w:val="0"/>
          <w:numId w:val="11"/>
        </w:numPr>
      </w:pPr>
      <w:r>
        <w:t>Validation and configuration of Microsoft 365 tenant for MDE</w:t>
      </w:r>
    </w:p>
    <w:p w14:paraId="2ED4C209" w14:textId="51EAEBAD" w:rsidR="00A91C37" w:rsidRDefault="00A91C37" w:rsidP="0034205E">
      <w:pPr>
        <w:pStyle w:val="ListParagraph"/>
        <w:numPr>
          <w:ilvl w:val="0"/>
          <w:numId w:val="11"/>
        </w:numPr>
      </w:pPr>
      <w:r>
        <w:t>Assess readiness of devices for MDE</w:t>
      </w:r>
    </w:p>
    <w:p w14:paraId="33248CD1" w14:textId="7BE79E98" w:rsidR="00A91C37" w:rsidRDefault="00A91C37" w:rsidP="0034205E">
      <w:pPr>
        <w:pStyle w:val="ListParagraph"/>
        <w:numPr>
          <w:ilvl w:val="0"/>
          <w:numId w:val="11"/>
        </w:numPr>
      </w:pPr>
      <w:r>
        <w:lastRenderedPageBreak/>
        <w:t>Verify network connectivity and bandwidth requirements for MDE</w:t>
      </w:r>
    </w:p>
    <w:p w14:paraId="1C3AF496" w14:textId="214C730F" w:rsidR="00A91C37" w:rsidRDefault="00A91C37" w:rsidP="0034205E">
      <w:pPr>
        <w:pStyle w:val="ListParagraph"/>
        <w:numPr>
          <w:ilvl w:val="0"/>
          <w:numId w:val="11"/>
        </w:numPr>
      </w:pPr>
      <w:r>
        <w:t>Verify and configure the on-premises Active Directory infrastructure</w:t>
      </w:r>
    </w:p>
    <w:p w14:paraId="1CC5DCFC" w14:textId="68A403A4" w:rsidR="00A91C37" w:rsidRDefault="00A91C37" w:rsidP="0034205E">
      <w:pPr>
        <w:pStyle w:val="ListParagraph"/>
        <w:numPr>
          <w:ilvl w:val="0"/>
          <w:numId w:val="11"/>
        </w:numPr>
      </w:pPr>
      <w:r>
        <w:t>Determine deployment strategy and select the best method to deploy MDE</w:t>
      </w:r>
    </w:p>
    <w:p w14:paraId="6DBB75C1" w14:textId="6141F50D" w:rsidR="00A91C37" w:rsidRDefault="00A91C37" w:rsidP="0034205E">
      <w:pPr>
        <w:pStyle w:val="ListParagraph"/>
        <w:numPr>
          <w:ilvl w:val="0"/>
          <w:numId w:val="11"/>
        </w:numPr>
      </w:pPr>
      <w:r>
        <w:t>Preparing of endpoints for MDE deployment</w:t>
      </w:r>
    </w:p>
    <w:p w14:paraId="4BA14E85" w14:textId="7C6E4D8B" w:rsidR="00A91C37" w:rsidRDefault="00A91C37" w:rsidP="0034205E">
      <w:pPr>
        <w:pStyle w:val="ListParagraph"/>
        <w:numPr>
          <w:ilvl w:val="0"/>
          <w:numId w:val="11"/>
        </w:numPr>
      </w:pPr>
      <w:r>
        <w:t>Onboarding MDE agents to endpoints</w:t>
      </w:r>
    </w:p>
    <w:p w14:paraId="064E2341" w14:textId="12C62391" w:rsidR="00A91C37" w:rsidRDefault="00A91C37" w:rsidP="0034205E">
      <w:pPr>
        <w:pStyle w:val="ListParagraph"/>
        <w:numPr>
          <w:ilvl w:val="0"/>
          <w:numId w:val="11"/>
        </w:numPr>
      </w:pPr>
      <w:r>
        <w:t>Configuring "Next-generation protection" for users</w:t>
      </w:r>
    </w:p>
    <w:p w14:paraId="7EAB2D68" w14:textId="7A654FA5" w:rsidR="00A91C37" w:rsidRDefault="00A91C37" w:rsidP="0034205E">
      <w:pPr>
        <w:pStyle w:val="ListParagraph"/>
        <w:numPr>
          <w:ilvl w:val="0"/>
          <w:numId w:val="11"/>
        </w:numPr>
      </w:pPr>
      <w:r>
        <w:t>Configuring "Attack surface reduction" for users</w:t>
      </w:r>
    </w:p>
    <w:p w14:paraId="07F9E2D9" w14:textId="0E80B7A9" w:rsidR="00A91C37" w:rsidRDefault="00A91C37" w:rsidP="0034205E">
      <w:pPr>
        <w:pStyle w:val="ListParagraph"/>
        <w:numPr>
          <w:ilvl w:val="0"/>
          <w:numId w:val="11"/>
        </w:numPr>
      </w:pPr>
      <w:r>
        <w:t>Configuring and demonstrating "Device discovery", "Device inventory", Demonstrating  "Security Reports"</w:t>
      </w:r>
    </w:p>
    <w:p w14:paraId="1880603F" w14:textId="13D6919B" w:rsidR="00A91C37" w:rsidRDefault="00A91C37" w:rsidP="0034205E">
      <w:pPr>
        <w:pStyle w:val="ListParagraph"/>
        <w:numPr>
          <w:ilvl w:val="0"/>
          <w:numId w:val="11"/>
        </w:numPr>
      </w:pPr>
      <w:r>
        <w:t>Configuring and demonstrating "Core Defender Vulnerability Management" for users</w:t>
      </w:r>
    </w:p>
    <w:p w14:paraId="0FF91A52" w14:textId="2D4A7D44" w:rsidR="00A91C37" w:rsidRDefault="00A91C37" w:rsidP="0034205E">
      <w:pPr>
        <w:pStyle w:val="ListParagraph"/>
        <w:numPr>
          <w:ilvl w:val="0"/>
          <w:numId w:val="11"/>
        </w:numPr>
      </w:pPr>
      <w:r>
        <w:t>Configuring and demonstrating "Threat Analytics"</w:t>
      </w:r>
    </w:p>
    <w:p w14:paraId="62736F90" w14:textId="6753325C" w:rsidR="00A91C37" w:rsidRDefault="00A91C37" w:rsidP="0034205E">
      <w:pPr>
        <w:pStyle w:val="ListParagraph"/>
        <w:numPr>
          <w:ilvl w:val="0"/>
          <w:numId w:val="11"/>
        </w:numPr>
      </w:pPr>
      <w:r>
        <w:t>Configuring and demonstrating "Automated investigation and response", "Advanced hunting"</w:t>
      </w:r>
    </w:p>
    <w:p w14:paraId="018BD4DD" w14:textId="5DF8E18D" w:rsidR="00A91C37" w:rsidRDefault="00A91C37" w:rsidP="0034205E">
      <w:pPr>
        <w:pStyle w:val="ListParagraph"/>
        <w:numPr>
          <w:ilvl w:val="0"/>
          <w:numId w:val="11"/>
        </w:numPr>
      </w:pPr>
      <w:r>
        <w:t>Configuring and demonstrating  "Endpoint detection and response"</w:t>
      </w:r>
    </w:p>
    <w:p w14:paraId="580B5982" w14:textId="571CB754" w:rsidR="00337F18" w:rsidRDefault="00A91C37" w:rsidP="0034205E">
      <w:pPr>
        <w:pStyle w:val="ListParagraph"/>
        <w:numPr>
          <w:ilvl w:val="0"/>
          <w:numId w:val="11"/>
        </w:numPr>
      </w:pPr>
      <w:r>
        <w:t>Testing and troubleshooting MDE configuration</w:t>
      </w:r>
    </w:p>
    <w:p w14:paraId="5A65CA19" w14:textId="73761A49" w:rsidR="00367CA8" w:rsidRDefault="00367CA8" w:rsidP="00367CA8">
      <w:pPr>
        <w:pStyle w:val="Heading4"/>
        <w:ind w:firstLine="360"/>
      </w:pPr>
      <w:r>
        <w:t>Success criteria:</w:t>
      </w:r>
    </w:p>
    <w:p w14:paraId="3DBEBDAE" w14:textId="646EE4EB" w:rsidR="00367CA8" w:rsidRDefault="00367CA8" w:rsidP="00367CA8">
      <w:pPr>
        <w:ind w:left="360"/>
      </w:pPr>
      <w:r>
        <w:t>All stages were successfully completed, assessed the existing infrastructure, prepared MDE requirements, verified network connectivity and bandwidth, selected an MDE deployment strategy, configured MDE agents on all devices and machines, configured policies on all devices and machines, configured "Next-generation protection", "Attack Surface Reduction", performed a demonstration of "Security Reports", configured and performed a demonstration of "Device Discovery" and "Device Inventory", configured and performed a demonstration of  "Core Defender Vulnerability Management", "Threat Analysis", "Automated Investigation and Response", "Advanced hunting" , performed MDE configuration troubleshooting, performed MDE knowledge transfer, MDE configuration detailed documentation is written and transfered to client.</w:t>
      </w:r>
    </w:p>
    <w:p w14:paraId="048EE472" w14:textId="3239C933" w:rsidR="00367CA8" w:rsidRDefault="00C57BB6" w:rsidP="00FA7057">
      <w:pPr>
        <w:pStyle w:val="Heading3"/>
      </w:pPr>
      <w:bookmarkStart w:id="12" w:name="_Toc205996620"/>
      <w:r w:rsidRPr="00C57BB6">
        <w:t>Microsoft Purview Information Protection:</w:t>
      </w:r>
      <w:bookmarkEnd w:id="12"/>
    </w:p>
    <w:p w14:paraId="416D1147" w14:textId="7E594EFC" w:rsidR="00FA7057" w:rsidRDefault="00FA7057" w:rsidP="0034205E">
      <w:pPr>
        <w:pStyle w:val="ListParagraph"/>
        <w:numPr>
          <w:ilvl w:val="0"/>
          <w:numId w:val="12"/>
        </w:numPr>
      </w:pPr>
      <w:r>
        <w:t>Creating and configuring sensitive data types (built-in, regex, dictionary)</w:t>
      </w:r>
    </w:p>
    <w:p w14:paraId="103CAA1C" w14:textId="21934526" w:rsidR="00FA7057" w:rsidRDefault="00FA7057" w:rsidP="0034205E">
      <w:pPr>
        <w:pStyle w:val="ListParagraph"/>
        <w:numPr>
          <w:ilvl w:val="0"/>
          <w:numId w:val="12"/>
        </w:numPr>
      </w:pPr>
      <w:r>
        <w:t>Demonstrating advanced options for configuring sensitive data types (Exact Data Match, Trainable Classifiers)</w:t>
      </w:r>
    </w:p>
    <w:p w14:paraId="0256BB6F" w14:textId="7FFD054A" w:rsidR="00FA7057" w:rsidRDefault="00FA7057" w:rsidP="0034205E">
      <w:pPr>
        <w:pStyle w:val="ListParagraph"/>
        <w:numPr>
          <w:ilvl w:val="0"/>
          <w:numId w:val="12"/>
        </w:numPr>
      </w:pPr>
      <w:r>
        <w:t>Creating and configuring Microsoft Purview Information Protection sensitivity labels</w:t>
      </w:r>
    </w:p>
    <w:p w14:paraId="54613AD5" w14:textId="51179967" w:rsidR="00FA7057" w:rsidRDefault="00FA7057" w:rsidP="0034205E">
      <w:pPr>
        <w:pStyle w:val="ListParagraph"/>
        <w:numPr>
          <w:ilvl w:val="0"/>
          <w:numId w:val="12"/>
        </w:numPr>
      </w:pPr>
      <w:r>
        <w:t>Creating and configuring Microsoft Purview Information Protection policies</w:t>
      </w:r>
    </w:p>
    <w:p w14:paraId="311AEF59" w14:textId="604BE1F8" w:rsidR="00FA7057" w:rsidRDefault="00FA7057" w:rsidP="0034205E">
      <w:pPr>
        <w:pStyle w:val="ListParagraph"/>
        <w:numPr>
          <w:ilvl w:val="0"/>
          <w:numId w:val="12"/>
        </w:numPr>
      </w:pPr>
      <w:r>
        <w:t>Demonstrating advanced sensitivity labelling features (Teams, M365 Groups, SharePoint Sites)</w:t>
      </w:r>
    </w:p>
    <w:p w14:paraId="715CFE5F" w14:textId="14AB1432" w:rsidR="00FA7057" w:rsidRDefault="00FA7057" w:rsidP="0034205E">
      <w:pPr>
        <w:pStyle w:val="ListParagraph"/>
        <w:numPr>
          <w:ilvl w:val="0"/>
          <w:numId w:val="12"/>
        </w:numPr>
      </w:pPr>
      <w:r>
        <w:t>Demonstrating Information Protection Scanner capabilities</w:t>
      </w:r>
    </w:p>
    <w:p w14:paraId="179788F0" w14:textId="29E2C6F3" w:rsidR="00FA7057" w:rsidRDefault="00FA7057" w:rsidP="0034205E">
      <w:pPr>
        <w:pStyle w:val="ListParagraph"/>
        <w:numPr>
          <w:ilvl w:val="0"/>
          <w:numId w:val="12"/>
        </w:numPr>
      </w:pPr>
      <w:r>
        <w:t>Demonstrating Office 365 Message Encryption (OME) capabilities</w:t>
      </w:r>
    </w:p>
    <w:p w14:paraId="2B6D0D6B" w14:textId="382217ED" w:rsidR="00FA7057" w:rsidRDefault="00FA7057" w:rsidP="0034205E">
      <w:pPr>
        <w:pStyle w:val="ListParagraph"/>
        <w:numPr>
          <w:ilvl w:val="0"/>
          <w:numId w:val="12"/>
        </w:numPr>
      </w:pPr>
      <w:r>
        <w:t>Demonstrating automatic document categorization capabilities</w:t>
      </w:r>
    </w:p>
    <w:p w14:paraId="08278184" w14:textId="2DF5C407" w:rsidR="00C57BB6" w:rsidRDefault="00FA7057" w:rsidP="0034205E">
      <w:pPr>
        <w:pStyle w:val="ListParagraph"/>
        <w:numPr>
          <w:ilvl w:val="0"/>
          <w:numId w:val="12"/>
        </w:numPr>
      </w:pPr>
      <w:r>
        <w:t>Testing and troubleshooting Information Protection configuration</w:t>
      </w:r>
    </w:p>
    <w:p w14:paraId="0F589BF7" w14:textId="1E4C9E2A" w:rsidR="003A70C4" w:rsidRDefault="003A70C4" w:rsidP="002A0161">
      <w:pPr>
        <w:pStyle w:val="Heading4"/>
        <w:ind w:left="360"/>
      </w:pPr>
      <w:r>
        <w:t>Success criteria:</w:t>
      </w:r>
    </w:p>
    <w:p w14:paraId="4C86FB92" w14:textId="7C5C6315" w:rsidR="003A70C4" w:rsidRDefault="003A70C4" w:rsidP="002A0161">
      <w:pPr>
        <w:ind w:left="360"/>
      </w:pPr>
      <w:r>
        <w:t xml:space="preserve">All stages were successfully completed, configured confidential data types, demonstration of advanced options for configuring confidential data types, setting sensitivity labels, creating Purview Information Protection policies, demonstration of advanced sensitivity labeling capabilities, demonstration of advanced sensitivity labeling functions, information security scanner capabilities, Office 365 message encryption capabilities, demonstration </w:t>
      </w:r>
      <w:r>
        <w:lastRenderedPageBreak/>
        <w:t>of automatic document categorization capabilities, performed  Information Protection configuration troubleshooting, performed  Information Protection knowledge transfer, Microsoft Purview Information Protection configuration detailed documentation is written and transfered to client.</w:t>
      </w:r>
    </w:p>
    <w:p w14:paraId="103DA0BE" w14:textId="2C5A517F" w:rsidR="003A70C4" w:rsidRDefault="0046302B" w:rsidP="0046302B">
      <w:pPr>
        <w:pStyle w:val="Heading3"/>
      </w:pPr>
      <w:bookmarkStart w:id="13" w:name="_Toc205996621"/>
      <w:r w:rsidRPr="0046302B">
        <w:t>Microsoft Purview DLP:</w:t>
      </w:r>
      <w:bookmarkEnd w:id="13"/>
    </w:p>
    <w:p w14:paraId="262A39F7" w14:textId="582E449C" w:rsidR="005757C6" w:rsidRDefault="005757C6" w:rsidP="0034205E">
      <w:pPr>
        <w:pStyle w:val="ListParagraph"/>
        <w:numPr>
          <w:ilvl w:val="0"/>
          <w:numId w:val="13"/>
        </w:numPr>
      </w:pPr>
      <w:r>
        <w:t xml:space="preserve">Creating and configuring a Microsoft Purview DLP policy for Microsoft 365 services </w:t>
      </w:r>
    </w:p>
    <w:p w14:paraId="3CFE8528" w14:textId="12FA79EA" w:rsidR="005757C6" w:rsidRDefault="005757C6" w:rsidP="0034205E">
      <w:pPr>
        <w:pStyle w:val="ListParagraph"/>
        <w:numPr>
          <w:ilvl w:val="0"/>
          <w:numId w:val="13"/>
        </w:numPr>
      </w:pPr>
      <w:r>
        <w:t>(OneDrive, SharePoint, Exchange Online &amp; Exchange On-Premise, Teams, Endpoint DLP)</w:t>
      </w:r>
    </w:p>
    <w:p w14:paraId="0B4733DD" w14:textId="1D7C7E1C" w:rsidR="005757C6" w:rsidRDefault="005757C6" w:rsidP="0034205E">
      <w:pPr>
        <w:pStyle w:val="ListParagraph"/>
        <w:numPr>
          <w:ilvl w:val="0"/>
          <w:numId w:val="13"/>
        </w:numPr>
      </w:pPr>
      <w:r>
        <w:t>Creating and configuring  manual retention labels, rules-based automatic retention policies</w:t>
      </w:r>
    </w:p>
    <w:p w14:paraId="459D6114" w14:textId="74337EC3" w:rsidR="005757C6" w:rsidRDefault="005757C6" w:rsidP="0034205E">
      <w:pPr>
        <w:pStyle w:val="ListParagraph"/>
        <w:numPr>
          <w:ilvl w:val="0"/>
          <w:numId w:val="13"/>
        </w:numPr>
      </w:pPr>
      <w:r>
        <w:t>Testing the performance of Microsoft Purview DLP policies</w:t>
      </w:r>
    </w:p>
    <w:p w14:paraId="41A21428" w14:textId="211B26A8" w:rsidR="005757C6" w:rsidRDefault="005757C6" w:rsidP="0034205E">
      <w:pPr>
        <w:pStyle w:val="ListParagraph"/>
        <w:numPr>
          <w:ilvl w:val="0"/>
          <w:numId w:val="13"/>
        </w:numPr>
      </w:pPr>
      <w:r>
        <w:t>Demonstrating advanced DLP features</w:t>
      </w:r>
    </w:p>
    <w:p w14:paraId="720D8491" w14:textId="7B4EB67E" w:rsidR="0046302B" w:rsidRDefault="005757C6" w:rsidP="0034205E">
      <w:pPr>
        <w:pStyle w:val="ListParagraph"/>
        <w:numPr>
          <w:ilvl w:val="0"/>
          <w:numId w:val="13"/>
        </w:numPr>
      </w:pPr>
      <w:r>
        <w:t>Testing and troubleshooting DLP configuration</w:t>
      </w:r>
    </w:p>
    <w:p w14:paraId="42A1B302" w14:textId="77777777" w:rsidR="005757C6" w:rsidRDefault="005757C6" w:rsidP="00D6274E">
      <w:pPr>
        <w:pStyle w:val="Heading4"/>
        <w:ind w:firstLine="360"/>
      </w:pPr>
      <w:r>
        <w:t>Success criteria:</w:t>
      </w:r>
    </w:p>
    <w:p w14:paraId="30418A63" w14:textId="66E0E5E3" w:rsidR="005757C6" w:rsidRDefault="005757C6" w:rsidP="005757C6">
      <w:pPr>
        <w:ind w:left="360"/>
      </w:pPr>
      <w:r>
        <w:t>DLP policies deployed and operational across all M365 workloads. Data exfiltration attempts simulated and blocked per policy design. Manual and rules-based retention settings enforced correctly. Endpoint DLP confirmed with user notification and blocking capabilities. DLP audit logs generated and visible in compliance portal. Advanced DLP rules demonstrated with keyword detection, fingerprinting, and sensitive info types. Full documentation delivered including policy mappings, rule logic, user education material, and escalation paths. Security, compliance, and records management personnel trained on policy lifecycle management.</w:t>
      </w:r>
    </w:p>
    <w:p w14:paraId="27626943" w14:textId="5AEE1F5D" w:rsidR="00D6274E" w:rsidRDefault="00EE6C31" w:rsidP="00EE6C31">
      <w:pPr>
        <w:pStyle w:val="Heading3"/>
      </w:pPr>
      <w:bookmarkStart w:id="14" w:name="_Toc205996622"/>
      <w:r w:rsidRPr="00EE6C31">
        <w:t>Microsoft EOP:</w:t>
      </w:r>
      <w:bookmarkEnd w:id="14"/>
    </w:p>
    <w:p w14:paraId="45D999AB" w14:textId="239D9977" w:rsidR="00AE1503" w:rsidRDefault="00AE1503" w:rsidP="0034205E">
      <w:pPr>
        <w:pStyle w:val="ListParagraph"/>
        <w:numPr>
          <w:ilvl w:val="0"/>
          <w:numId w:val="14"/>
        </w:numPr>
      </w:pPr>
      <w:r>
        <w:t>Configuring anti-spam and anti-malware policies</w:t>
      </w:r>
    </w:p>
    <w:p w14:paraId="47E91DB9" w14:textId="642B9CEF" w:rsidR="00AE1503" w:rsidRDefault="00AE1503" w:rsidP="0034205E">
      <w:pPr>
        <w:pStyle w:val="ListParagraph"/>
        <w:numPr>
          <w:ilvl w:val="0"/>
          <w:numId w:val="14"/>
        </w:numPr>
      </w:pPr>
      <w:r>
        <w:t>Configuring connection and spam filter policies</w:t>
      </w:r>
    </w:p>
    <w:p w14:paraId="55260B90" w14:textId="7C997104" w:rsidR="00AE1503" w:rsidRDefault="00AE1503" w:rsidP="0034205E">
      <w:pPr>
        <w:pStyle w:val="ListParagraph"/>
        <w:numPr>
          <w:ilvl w:val="0"/>
          <w:numId w:val="14"/>
        </w:numPr>
      </w:pPr>
      <w:r>
        <w:t>Configuring outbound spam filtering</w:t>
      </w:r>
    </w:p>
    <w:p w14:paraId="2F96667C" w14:textId="08A13CBA" w:rsidR="00AE1503" w:rsidRDefault="00AE1503" w:rsidP="0034205E">
      <w:pPr>
        <w:pStyle w:val="ListParagraph"/>
        <w:numPr>
          <w:ilvl w:val="0"/>
          <w:numId w:val="14"/>
        </w:numPr>
      </w:pPr>
      <w:r>
        <w:t>Configuring spoof intelligence and domain authentication (SPF, DKIM, DMARC)</w:t>
      </w:r>
    </w:p>
    <w:p w14:paraId="37E66E5A" w14:textId="43FB6CAB" w:rsidR="00AE1503" w:rsidRDefault="00AE1503" w:rsidP="0034205E">
      <w:pPr>
        <w:pStyle w:val="ListParagraph"/>
        <w:numPr>
          <w:ilvl w:val="0"/>
          <w:numId w:val="14"/>
        </w:numPr>
      </w:pPr>
      <w:r>
        <w:t>Configuring quarantine policies and user notification settings</w:t>
      </w:r>
    </w:p>
    <w:p w14:paraId="1E243B3A" w14:textId="314E8B20" w:rsidR="00AE1503" w:rsidRDefault="00AE1503" w:rsidP="0034205E">
      <w:pPr>
        <w:pStyle w:val="ListParagraph"/>
        <w:numPr>
          <w:ilvl w:val="0"/>
          <w:numId w:val="14"/>
        </w:numPr>
      </w:pPr>
      <w:r>
        <w:t>Configuring mail flow rules (transport rules) for additional protection</w:t>
      </w:r>
    </w:p>
    <w:p w14:paraId="6F00F350" w14:textId="59EEDC15" w:rsidR="00AE1503" w:rsidRDefault="00AE1503" w:rsidP="0034205E">
      <w:pPr>
        <w:pStyle w:val="ListParagraph"/>
        <w:numPr>
          <w:ilvl w:val="0"/>
          <w:numId w:val="14"/>
        </w:numPr>
      </w:pPr>
      <w:r>
        <w:t>Enabling Zero-hour auto purge (ZAP)</w:t>
      </w:r>
    </w:p>
    <w:p w14:paraId="12833CB3" w14:textId="31ED7D82" w:rsidR="00AE1503" w:rsidRDefault="00AE1503" w:rsidP="0034205E">
      <w:pPr>
        <w:pStyle w:val="ListParagraph"/>
        <w:numPr>
          <w:ilvl w:val="0"/>
          <w:numId w:val="14"/>
        </w:numPr>
      </w:pPr>
      <w:r>
        <w:t>Enabling Microsoft 365 Defender integration for unified reporting</w:t>
      </w:r>
    </w:p>
    <w:p w14:paraId="4FBC6370" w14:textId="4D99776F" w:rsidR="00AE1503" w:rsidRDefault="00AE1503" w:rsidP="0034205E">
      <w:pPr>
        <w:pStyle w:val="ListParagraph"/>
        <w:numPr>
          <w:ilvl w:val="0"/>
          <w:numId w:val="14"/>
        </w:numPr>
      </w:pPr>
      <w:r>
        <w:t>Testing and simulating spam and malware flows</w:t>
      </w:r>
    </w:p>
    <w:p w14:paraId="1C451C09" w14:textId="19A3E532" w:rsidR="00EE6C31" w:rsidRDefault="00AE1503" w:rsidP="0034205E">
      <w:pPr>
        <w:pStyle w:val="ListParagraph"/>
        <w:numPr>
          <w:ilvl w:val="0"/>
          <w:numId w:val="14"/>
        </w:numPr>
      </w:pPr>
      <w:r>
        <w:t>Troubleshooting EOP configurations and mail delivery issues</w:t>
      </w:r>
    </w:p>
    <w:p w14:paraId="3B8AB4E1" w14:textId="77777777" w:rsidR="00AE1503" w:rsidRDefault="00AE1503" w:rsidP="00AE1503">
      <w:pPr>
        <w:pStyle w:val="Heading4"/>
        <w:ind w:firstLine="360"/>
      </w:pPr>
      <w:r>
        <w:t>Success criteria:</w:t>
      </w:r>
    </w:p>
    <w:p w14:paraId="39441583" w14:textId="54B9B9F7" w:rsidR="00AE1503" w:rsidRDefault="00AE1503" w:rsidP="00AE1503">
      <w:pPr>
        <w:ind w:left="360"/>
      </w:pPr>
      <w:r>
        <w:t>All EOP protection policies deployed and confirmed through real-world and simulated email flows. Domain authentication standards (SPF, DKIM, DMARC) validated via external testing. Quarantine notifications and portal access functional. Defender portal integration confirmed for visibility. ZAP tested with sample threats. Configuration fully documented including routing topology, transport rules, and exception cases. Knowledge transfer conducted with mail administrators, including anti-spam tuning guidance and troubleshooting workflows.</w:t>
      </w:r>
    </w:p>
    <w:p w14:paraId="664310C2" w14:textId="5F48704A" w:rsidR="008127EF" w:rsidRDefault="008127EF" w:rsidP="00427E89">
      <w:pPr>
        <w:ind w:left="360"/>
        <w:rPr>
          <w:rFonts w:cs="Tahoma"/>
        </w:rPr>
      </w:pPr>
    </w:p>
    <w:p w14:paraId="6E9039F3" w14:textId="7908AA03" w:rsidR="00427E89" w:rsidRDefault="00427E89" w:rsidP="00427E89">
      <w:pPr>
        <w:pStyle w:val="Heading3"/>
      </w:pPr>
      <w:bookmarkStart w:id="15" w:name="_Toc205996623"/>
      <w:r w:rsidRPr="00427E89">
        <w:lastRenderedPageBreak/>
        <w:t>Microsoft Intune:</w:t>
      </w:r>
      <w:bookmarkEnd w:id="15"/>
    </w:p>
    <w:p w14:paraId="4ECB7727" w14:textId="1A44F85D" w:rsidR="0087579A" w:rsidRPr="0087579A" w:rsidRDefault="0087579A" w:rsidP="006E53F4">
      <w:pPr>
        <w:pStyle w:val="ListParagraph"/>
        <w:numPr>
          <w:ilvl w:val="0"/>
          <w:numId w:val="15"/>
        </w:numPr>
      </w:pPr>
      <w:r>
        <w:t xml:space="preserve">Configuring </w:t>
      </w:r>
      <w:r w:rsidRPr="0087579A">
        <w:t xml:space="preserve">Device onboarding &amp; </w:t>
      </w:r>
      <w:r w:rsidR="00D95AAD">
        <w:t xml:space="preserve">Windows </w:t>
      </w:r>
      <w:r w:rsidRPr="0087579A">
        <w:t xml:space="preserve">Autopilot </w:t>
      </w:r>
    </w:p>
    <w:p w14:paraId="4461678D" w14:textId="0CCDD680" w:rsidR="006341C4" w:rsidRPr="006341C4" w:rsidRDefault="006341C4" w:rsidP="006E53F4">
      <w:pPr>
        <w:pStyle w:val="ListParagraph"/>
        <w:numPr>
          <w:ilvl w:val="0"/>
          <w:numId w:val="15"/>
        </w:numPr>
      </w:pPr>
      <w:r>
        <w:t>Configuring c</w:t>
      </w:r>
      <w:r w:rsidRPr="006341C4">
        <w:t xml:space="preserve">ompliance policies </w:t>
      </w:r>
      <w:r>
        <w:t>&amp;</w:t>
      </w:r>
      <w:r w:rsidRPr="006341C4">
        <w:t xml:space="preserve"> </w:t>
      </w:r>
      <w:r>
        <w:t>c</w:t>
      </w:r>
      <w:r w:rsidRPr="006341C4">
        <w:t xml:space="preserve">onditional </w:t>
      </w:r>
      <w:r>
        <w:t>a</w:t>
      </w:r>
      <w:r w:rsidRPr="006341C4">
        <w:t>ccess integration</w:t>
      </w:r>
    </w:p>
    <w:p w14:paraId="45D5B76D" w14:textId="4F29FA24" w:rsidR="00DF7751" w:rsidRDefault="00706954" w:rsidP="006E53F4">
      <w:pPr>
        <w:pStyle w:val="ListParagraph"/>
        <w:numPr>
          <w:ilvl w:val="0"/>
          <w:numId w:val="15"/>
        </w:numPr>
      </w:pPr>
      <w:r>
        <w:t>Setup of configuration profiles</w:t>
      </w:r>
    </w:p>
    <w:p w14:paraId="50F93FA3" w14:textId="74D5A181" w:rsidR="00706954" w:rsidRDefault="00706954" w:rsidP="006E53F4">
      <w:pPr>
        <w:pStyle w:val="ListParagraph"/>
        <w:numPr>
          <w:ilvl w:val="0"/>
          <w:numId w:val="15"/>
        </w:numPr>
      </w:pPr>
      <w:r>
        <w:t>Setup of application lifecycle management</w:t>
      </w:r>
    </w:p>
    <w:p w14:paraId="51950F7F" w14:textId="26DBABC2" w:rsidR="00706954" w:rsidRDefault="002E397E" w:rsidP="006E53F4">
      <w:pPr>
        <w:pStyle w:val="ListParagraph"/>
        <w:numPr>
          <w:ilvl w:val="0"/>
          <w:numId w:val="15"/>
        </w:numPr>
      </w:pPr>
      <w:r>
        <w:t>Enabling and configuring app protection policies(MAM)</w:t>
      </w:r>
    </w:p>
    <w:p w14:paraId="746D929E" w14:textId="0B7020CF" w:rsidR="002E397E" w:rsidRDefault="002E397E" w:rsidP="006E53F4">
      <w:pPr>
        <w:pStyle w:val="ListParagraph"/>
        <w:numPr>
          <w:ilvl w:val="0"/>
          <w:numId w:val="15"/>
        </w:numPr>
      </w:pPr>
      <w:r>
        <w:t xml:space="preserve">Setup of endpoint </w:t>
      </w:r>
      <w:r w:rsidR="008A56C1">
        <w:t>security profiles</w:t>
      </w:r>
    </w:p>
    <w:p w14:paraId="12A97EBF" w14:textId="4B9F5DB6" w:rsidR="008A56C1" w:rsidRDefault="008A56C1" w:rsidP="006E53F4">
      <w:pPr>
        <w:pStyle w:val="ListParagraph"/>
        <w:numPr>
          <w:ilvl w:val="0"/>
          <w:numId w:val="15"/>
        </w:numPr>
      </w:pPr>
      <w:r>
        <w:t xml:space="preserve">Setup of Widows update </w:t>
      </w:r>
      <w:r w:rsidR="00EC3101">
        <w:t>for Business rings</w:t>
      </w:r>
    </w:p>
    <w:p w14:paraId="6905FA03" w14:textId="33EF3D7A" w:rsidR="00827876" w:rsidRPr="00827876" w:rsidRDefault="00EC3101" w:rsidP="006E53F4">
      <w:pPr>
        <w:pStyle w:val="ListParagraph"/>
        <w:numPr>
          <w:ilvl w:val="0"/>
          <w:numId w:val="15"/>
        </w:numPr>
      </w:pPr>
      <w:r>
        <w:t>Configuring and demonstrating on test devies remote actions(</w:t>
      </w:r>
      <w:r w:rsidR="00827876" w:rsidRPr="00827876">
        <w:t>wipe, retire, lock, passcode reset</w:t>
      </w:r>
      <w:r w:rsidR="00827876">
        <w:t>)</w:t>
      </w:r>
    </w:p>
    <w:p w14:paraId="58307049" w14:textId="3AE3AD99" w:rsidR="00EC3101" w:rsidRDefault="00827876" w:rsidP="006E53F4">
      <w:pPr>
        <w:pStyle w:val="ListParagraph"/>
        <w:numPr>
          <w:ilvl w:val="0"/>
          <w:numId w:val="15"/>
        </w:numPr>
      </w:pPr>
      <w:r>
        <w:t>Demonstrating reporting &amp; basic analytics</w:t>
      </w:r>
    </w:p>
    <w:p w14:paraId="6D3B4EBF" w14:textId="56445D14" w:rsidR="00FD2E0B" w:rsidRDefault="00FD2E0B" w:rsidP="006E53F4">
      <w:pPr>
        <w:pStyle w:val="ListParagraph"/>
        <w:numPr>
          <w:ilvl w:val="0"/>
          <w:numId w:val="15"/>
        </w:numPr>
      </w:pPr>
      <w:r>
        <w:t>Configuring and demonstratnig RBAC &amp; administrative scopes</w:t>
      </w:r>
    </w:p>
    <w:p w14:paraId="21BB3409" w14:textId="3D081001" w:rsidR="00427E89" w:rsidRDefault="00DC7E4E" w:rsidP="006E53F4">
      <w:pPr>
        <w:pStyle w:val="ListParagraph"/>
        <w:numPr>
          <w:ilvl w:val="0"/>
          <w:numId w:val="15"/>
        </w:numPr>
      </w:pPr>
      <w:r>
        <w:t>Troubleshooting configurations and service interdependencies</w:t>
      </w:r>
    </w:p>
    <w:p w14:paraId="1BE0873A" w14:textId="6D8CF729" w:rsidR="004C7A6A" w:rsidRDefault="00DC7E4E" w:rsidP="004C7A6A">
      <w:pPr>
        <w:pStyle w:val="Heading4"/>
        <w:ind w:firstLine="360"/>
      </w:pPr>
      <w:r>
        <w:t>Success criteria:</w:t>
      </w:r>
    </w:p>
    <w:p w14:paraId="3472566F" w14:textId="1CEE401F" w:rsidR="008F6D61" w:rsidRDefault="004C7A6A" w:rsidP="00007CAE">
      <w:pPr>
        <w:ind w:left="360"/>
      </w:pPr>
      <w:r w:rsidRPr="004C7A6A">
        <w:t>Deployment is considered complete when every Windows, iOS/iPadOS, macOS and Android device</w:t>
      </w:r>
      <w:r w:rsidR="005C17EC">
        <w:t xml:space="preserve"> </w:t>
      </w:r>
      <w:r w:rsidR="00ED33FB">
        <w:t>(</w:t>
      </w:r>
      <w:r w:rsidRPr="004C7A6A">
        <w:t>new or existing</w:t>
      </w:r>
      <w:r w:rsidR="00ED33FB">
        <w:t>)</w:t>
      </w:r>
      <w:r w:rsidR="005C17EC">
        <w:t xml:space="preserve"> </w:t>
      </w:r>
      <w:r w:rsidRPr="004C7A6A">
        <w:t>enrolls through Autopilot or its native MDM path with correct ownership, naming and baseline settings; compliance rules reliably assess device health and trigger Conditional Access to block or quarantine anything out of spec; configuration profiles push required security, networking and productivity policies on first sync and remain error-free afterward; apps (Win32, Store, VPP, line-of-business and web) install, update and remove automatically according to group assignments; mobile app protection enforces PIN, encryption and data-sharing restrictions on both managed and personal devices; endpoint security templates enable Defender AV, BitLocker, firewall and attack-surface controls and show “succeeded” status; Windows Update for Business rings deliver patches and feature releases on schedule with no deadline misses; remote actions</w:t>
      </w:r>
      <w:r w:rsidR="005C17EC">
        <w:t xml:space="preserve">, </w:t>
      </w:r>
      <w:r w:rsidRPr="004C7A6A">
        <w:t>wipe, retire, lock and passcode reset</w:t>
      </w:r>
      <w:r w:rsidR="005C17EC">
        <w:t xml:space="preserve">, </w:t>
      </w:r>
      <w:r w:rsidRPr="004C7A6A">
        <w:t>execute on test devices within 15 minutes and generate matching audit logs; dashboards accurately reflect compliance, deployment and update posture across all pilot endpoints; RBAC scopes let support teams manage devices without tenant-wide rights, confirmed through least-privilege tests; and any interdependency issues uncovered during the pilot are resolved, documented and successfully retested to ensure end-to-end stability.</w:t>
      </w:r>
    </w:p>
    <w:p w14:paraId="7C331D69" w14:textId="0F7824F6" w:rsidR="00E568BC" w:rsidRDefault="00E568BC" w:rsidP="00E568BC">
      <w:pPr>
        <w:pStyle w:val="Heading3"/>
      </w:pPr>
      <w:bookmarkStart w:id="16" w:name="_Toc205996624"/>
      <w:r w:rsidRPr="00E568BC">
        <w:t>Microsoft Defender for Endpoint Plan 2:</w:t>
      </w:r>
      <w:bookmarkEnd w:id="16"/>
    </w:p>
    <w:p w14:paraId="305FA296" w14:textId="4146DC44" w:rsidR="00921981" w:rsidRDefault="00921981" w:rsidP="006E53F4">
      <w:pPr>
        <w:pStyle w:val="ListParagraph"/>
        <w:numPr>
          <w:ilvl w:val="0"/>
          <w:numId w:val="16"/>
        </w:numPr>
      </w:pPr>
      <w:r>
        <w:t>Activating Defender for Endpoint Plan 2 licensing in Microsoft 365 Defender</w:t>
      </w:r>
    </w:p>
    <w:p w14:paraId="5FED11A2" w14:textId="2D0EDF9F" w:rsidR="00921981" w:rsidRDefault="00921981" w:rsidP="006E53F4">
      <w:pPr>
        <w:pStyle w:val="ListParagraph"/>
        <w:numPr>
          <w:ilvl w:val="0"/>
          <w:numId w:val="16"/>
        </w:numPr>
      </w:pPr>
      <w:r>
        <w:t>Configuring attack surface reduction rules (ASR) and device control</w:t>
      </w:r>
    </w:p>
    <w:p w14:paraId="24CA5616" w14:textId="3ECEDD45" w:rsidR="00921981" w:rsidRDefault="00921981" w:rsidP="006E53F4">
      <w:pPr>
        <w:pStyle w:val="ListParagraph"/>
        <w:numPr>
          <w:ilvl w:val="0"/>
          <w:numId w:val="16"/>
        </w:numPr>
      </w:pPr>
      <w:r>
        <w:t>Enabling endpoint detection and response (EDR) in block mode</w:t>
      </w:r>
    </w:p>
    <w:p w14:paraId="0155427E" w14:textId="055DAC67" w:rsidR="00921981" w:rsidRDefault="00921981" w:rsidP="006E53F4">
      <w:pPr>
        <w:pStyle w:val="ListParagraph"/>
        <w:numPr>
          <w:ilvl w:val="0"/>
          <w:numId w:val="16"/>
        </w:numPr>
      </w:pPr>
      <w:r>
        <w:t>Onboarding endpoints using group policy, Microsoft Intune, or script-based methods</w:t>
      </w:r>
    </w:p>
    <w:p w14:paraId="3EE48D9A" w14:textId="55CFAB63" w:rsidR="00921981" w:rsidRDefault="00921981" w:rsidP="006E53F4">
      <w:pPr>
        <w:pStyle w:val="ListParagraph"/>
        <w:numPr>
          <w:ilvl w:val="0"/>
          <w:numId w:val="16"/>
        </w:numPr>
      </w:pPr>
      <w:r>
        <w:t>Configuring Automated Investigation and Response (AIR)</w:t>
      </w:r>
    </w:p>
    <w:p w14:paraId="61191EC4" w14:textId="7B577717" w:rsidR="00921981" w:rsidRDefault="00921981" w:rsidP="006E53F4">
      <w:pPr>
        <w:pStyle w:val="ListParagraph"/>
        <w:numPr>
          <w:ilvl w:val="0"/>
          <w:numId w:val="16"/>
        </w:numPr>
      </w:pPr>
      <w:r>
        <w:t>Enabling advanced hunting and custom detection queries</w:t>
      </w:r>
    </w:p>
    <w:p w14:paraId="1BBE37FF" w14:textId="75BF5FB6" w:rsidR="00921981" w:rsidRDefault="00921981" w:rsidP="006E53F4">
      <w:pPr>
        <w:pStyle w:val="ListParagraph"/>
        <w:numPr>
          <w:ilvl w:val="0"/>
          <w:numId w:val="16"/>
        </w:numPr>
      </w:pPr>
      <w:r>
        <w:t>Integrating threat analytics and incident response workflows</w:t>
      </w:r>
    </w:p>
    <w:p w14:paraId="6B76EF9A" w14:textId="502447F3" w:rsidR="00921981" w:rsidRDefault="00921981" w:rsidP="006E53F4">
      <w:pPr>
        <w:pStyle w:val="ListParagraph"/>
        <w:numPr>
          <w:ilvl w:val="0"/>
          <w:numId w:val="16"/>
        </w:numPr>
      </w:pPr>
      <w:r>
        <w:t>Enabling device isolation, file analysis, and live response</w:t>
      </w:r>
    </w:p>
    <w:p w14:paraId="4CD2C91A" w14:textId="37BCD252" w:rsidR="00921981" w:rsidRDefault="00921981" w:rsidP="006E53F4">
      <w:pPr>
        <w:pStyle w:val="ListParagraph"/>
        <w:numPr>
          <w:ilvl w:val="0"/>
          <w:numId w:val="16"/>
        </w:numPr>
      </w:pPr>
      <w:r>
        <w:t>Validating indicators of compromise (IoCs) and exclusion policies</w:t>
      </w:r>
    </w:p>
    <w:p w14:paraId="4D79C256" w14:textId="6F950D51" w:rsidR="00921981" w:rsidRDefault="00921981" w:rsidP="006E53F4">
      <w:pPr>
        <w:pStyle w:val="ListParagraph"/>
        <w:numPr>
          <w:ilvl w:val="0"/>
          <w:numId w:val="16"/>
        </w:numPr>
      </w:pPr>
      <w:r>
        <w:t>Testing multi-platform support (Windows, macOS, Linux)</w:t>
      </w:r>
    </w:p>
    <w:p w14:paraId="3F9B9EC6" w14:textId="23C9416D" w:rsidR="00E568BC" w:rsidRDefault="00921981" w:rsidP="006E53F4">
      <w:pPr>
        <w:pStyle w:val="ListParagraph"/>
        <w:numPr>
          <w:ilvl w:val="0"/>
          <w:numId w:val="16"/>
        </w:numPr>
      </w:pPr>
      <w:r>
        <w:t>Providing troubleshooting support for agent deployment and detection visibility</w:t>
      </w:r>
    </w:p>
    <w:p w14:paraId="734D70E7" w14:textId="77777777" w:rsidR="00921981" w:rsidRDefault="00921981" w:rsidP="00921981">
      <w:pPr>
        <w:pStyle w:val="Heading4"/>
        <w:ind w:left="360"/>
      </w:pPr>
      <w:r>
        <w:lastRenderedPageBreak/>
        <w:t>Success criteria:</w:t>
      </w:r>
    </w:p>
    <w:p w14:paraId="6BE76179" w14:textId="2A5310E4" w:rsidR="00921981" w:rsidRDefault="00921981" w:rsidP="00921981">
      <w:pPr>
        <w:ind w:left="360"/>
      </w:pPr>
      <w:r>
        <w:t>Defender for Endpoint Plan 2 features are fully activated and tested across all supported platforms. All endpoint onboarding methods are functional and confirmed on Windows, macOS, and Linux. ASR rules, device control, EDR in block mode, and AIR are operational and verified. Advanced hunting queries demonstrate relevant telemetry and threat detection capability. Threat analytics, live response, and isolation capabilities are configured and successfully simulated. IoCs and exclusions are verified. Technical documentation covering policy configuration, deployment methodology, and operational playbooks is delivered. Knowledge transfer sessions conducted for SOC analysts and IT administrators, with hands-on demonstration of Defender capabilities.</w:t>
      </w:r>
    </w:p>
    <w:p w14:paraId="48D67D74" w14:textId="5FC51916" w:rsidR="006B3FD6" w:rsidRDefault="00C74B3D" w:rsidP="00C74B3D">
      <w:pPr>
        <w:pStyle w:val="Heading1"/>
      </w:pPr>
      <w:bookmarkStart w:id="17" w:name="_Toc205996625"/>
      <w:r w:rsidRPr="00C74B3D">
        <w:t>Existing Email Server's mailbox migration to Microsoft Exchange Hybrid</w:t>
      </w:r>
      <w:r w:rsidRPr="00521692">
        <w:t>(~</w:t>
      </w:r>
      <w:r w:rsidR="00E05CD8" w:rsidRPr="00521692">
        <w:t>120</w:t>
      </w:r>
      <w:r w:rsidRPr="00521692">
        <w:t xml:space="preserve"> users</w:t>
      </w:r>
      <w:r w:rsidRPr="00C74B3D">
        <w:t>)</w:t>
      </w:r>
      <w:bookmarkEnd w:id="17"/>
    </w:p>
    <w:p w14:paraId="0903D04A" w14:textId="024A45E1" w:rsidR="00DB1E5D" w:rsidRDefault="00DB1E5D" w:rsidP="00DB1E5D">
      <w:pPr>
        <w:pStyle w:val="Subtitle"/>
      </w:pPr>
      <w:r w:rsidRPr="00DB1E5D">
        <w:t>Migration Requirements:</w:t>
      </w:r>
    </w:p>
    <w:p w14:paraId="19454382" w14:textId="74C75279" w:rsidR="00DB1E5D" w:rsidRDefault="009A4501" w:rsidP="00DB1E5D">
      <w:r w:rsidRPr="009A4501">
        <w:t>The vendor shall plan, execute, and support the full migration of ~</w:t>
      </w:r>
      <w:r w:rsidR="00E05CD8">
        <w:t>120</w:t>
      </w:r>
      <w:r w:rsidRPr="009A4501">
        <w:t xml:space="preserve"> production user mailboxes from an on-premises </w:t>
      </w:r>
      <w:r w:rsidR="00E05CD8">
        <w:t>Exchange Servers</w:t>
      </w:r>
      <w:r w:rsidRPr="009A4501">
        <w:t xml:space="preserve"> (legacy email system) to the newly deployed Microsoft Exchange Hybrid environment</w:t>
      </w:r>
      <w:r w:rsidR="00E05CD8">
        <w:t xml:space="preserve"> if it is necessary </w:t>
      </w:r>
      <w:r w:rsidR="00D24231">
        <w:t>and agreed with IT suport team</w:t>
      </w:r>
      <w:r w:rsidRPr="009A4501">
        <w:t>, ensuring secure, reliable, and auditable data transfer with zero data loss, minimum user impact, and full coexistence during the transition.</w:t>
      </w:r>
    </w:p>
    <w:p w14:paraId="15EA720A" w14:textId="6692B5B8" w:rsidR="009A4501" w:rsidRDefault="009A4501" w:rsidP="009A4501">
      <w:pPr>
        <w:pStyle w:val="IntenseQuote"/>
      </w:pPr>
      <w:r w:rsidRPr="009A4501">
        <w:t>The vendor is responsible for:</w:t>
      </w:r>
    </w:p>
    <w:p w14:paraId="03E1AA74" w14:textId="176CB625" w:rsidR="009A4501" w:rsidRDefault="001C5C07" w:rsidP="001C5C07">
      <w:pPr>
        <w:pStyle w:val="Heading2"/>
      </w:pPr>
      <w:bookmarkStart w:id="18" w:name="_Toc205996626"/>
      <w:r w:rsidRPr="001C5C07">
        <w:t>Initial Assessment and Inventory</w:t>
      </w:r>
      <w:bookmarkEnd w:id="18"/>
    </w:p>
    <w:p w14:paraId="1945DB29" w14:textId="419BD027" w:rsidR="00A76929" w:rsidRDefault="00A76929" w:rsidP="0034205E">
      <w:pPr>
        <w:pStyle w:val="ListParagraph"/>
        <w:numPr>
          <w:ilvl w:val="0"/>
          <w:numId w:val="6"/>
        </w:numPr>
      </w:pPr>
      <w:r>
        <w:t xml:space="preserve">Perform a complete inventory of all mailboxes (active, shared, resource), distribution groups, aliases, public folders (if any), and user access rights from the existing </w:t>
      </w:r>
      <w:r w:rsidR="00BA736C">
        <w:t>Exchange server</w:t>
      </w:r>
      <w:r>
        <w:t xml:space="preserve"> platform.</w:t>
      </w:r>
    </w:p>
    <w:p w14:paraId="27F577EE" w14:textId="4DDA4E19" w:rsidR="00A76929" w:rsidRDefault="00A76929" w:rsidP="0034205E">
      <w:pPr>
        <w:pStyle w:val="ListParagraph"/>
        <w:numPr>
          <w:ilvl w:val="0"/>
          <w:numId w:val="6"/>
        </w:numPr>
      </w:pPr>
      <w:r>
        <w:t>Identify non-mailbox items (e.g., calendar entries, tasks, rules, contacts) and confirm migration feasibility per item type.</w:t>
      </w:r>
    </w:p>
    <w:p w14:paraId="0F06BC9B" w14:textId="62926E8B" w:rsidR="00A76929" w:rsidRDefault="00A76929" w:rsidP="0034205E">
      <w:pPr>
        <w:pStyle w:val="ListParagraph"/>
        <w:numPr>
          <w:ilvl w:val="0"/>
          <w:numId w:val="6"/>
        </w:numPr>
      </w:pPr>
      <w:r>
        <w:t>Analyze mailbox sizes, message counts, attachments, folder structures, custom flags, and character sets (including Unicode/UTF-8).</w:t>
      </w:r>
    </w:p>
    <w:p w14:paraId="107E434E" w14:textId="6F5C4883" w:rsidR="00A76929" w:rsidRDefault="00A76929" w:rsidP="0034205E">
      <w:pPr>
        <w:pStyle w:val="ListParagraph"/>
        <w:numPr>
          <w:ilvl w:val="0"/>
          <w:numId w:val="6"/>
        </w:numPr>
      </w:pPr>
      <w:r>
        <w:t xml:space="preserve">Assess source </w:t>
      </w:r>
      <w:r w:rsidR="009802C9">
        <w:t>MS Exchange</w:t>
      </w:r>
      <w:r>
        <w:t xml:space="preserve"> version and environment health for compatibility and stability.</w:t>
      </w:r>
    </w:p>
    <w:p w14:paraId="1D2D7A48" w14:textId="4F191424" w:rsidR="001C5C07" w:rsidRDefault="00A76929" w:rsidP="0034205E">
      <w:pPr>
        <w:pStyle w:val="ListParagraph"/>
        <w:numPr>
          <w:ilvl w:val="0"/>
          <w:numId w:val="6"/>
        </w:numPr>
      </w:pPr>
      <w:r>
        <w:t>Map user identity schema (username/email/UAN) to Entra ID synchronized identities for seamless login post-migration.</w:t>
      </w:r>
    </w:p>
    <w:p w14:paraId="173A04A5" w14:textId="1D482FBB" w:rsidR="00066A6E" w:rsidRDefault="00226E56" w:rsidP="00226E56">
      <w:pPr>
        <w:pStyle w:val="Heading3"/>
      </w:pPr>
      <w:bookmarkStart w:id="19" w:name="_Toc205996627"/>
      <w:r>
        <w:t xml:space="preserve">Inventory </w:t>
      </w:r>
      <w:r w:rsidR="007210E4">
        <w:t>bootstrap information</w:t>
      </w:r>
      <w:bookmarkEnd w:id="19"/>
    </w:p>
    <w:tbl>
      <w:tblPr>
        <w:tblStyle w:val="TableGrid"/>
        <w:tblW w:w="4643" w:type="pct"/>
        <w:tblInd w:w="704" w:type="dxa"/>
        <w:tblLook w:val="04A0" w:firstRow="1" w:lastRow="0" w:firstColumn="1" w:lastColumn="0" w:noHBand="0" w:noVBand="1"/>
      </w:tblPr>
      <w:tblGrid>
        <w:gridCol w:w="830"/>
        <w:gridCol w:w="513"/>
        <w:gridCol w:w="6100"/>
        <w:gridCol w:w="1710"/>
      </w:tblGrid>
      <w:tr w:rsidR="0067413F" w:rsidRPr="0067413F" w14:paraId="4D700B87" w14:textId="77777777" w:rsidTr="0067413F">
        <w:tc>
          <w:tcPr>
            <w:tcW w:w="193" w:type="pct"/>
            <w:vAlign w:val="center"/>
          </w:tcPr>
          <w:p w14:paraId="3D25CB6B" w14:textId="141AABD0" w:rsidR="0067413F" w:rsidRPr="0067413F" w:rsidRDefault="0067413F" w:rsidP="0067413F">
            <w:pPr>
              <w:rPr>
                <w:rFonts w:cs="Tahoma"/>
                <w:b/>
                <w:bCs/>
                <w:sz w:val="20"/>
                <w:szCs w:val="20"/>
              </w:rPr>
            </w:pPr>
            <w:r w:rsidRPr="0067413F">
              <w:rPr>
                <w:rFonts w:cs="Tahoma"/>
                <w:b/>
                <w:bCs/>
                <w:sz w:val="20"/>
                <w:szCs w:val="20"/>
              </w:rPr>
              <w:t>Group</w:t>
            </w:r>
          </w:p>
        </w:tc>
        <w:tc>
          <w:tcPr>
            <w:tcW w:w="367" w:type="pct"/>
            <w:vAlign w:val="center"/>
          </w:tcPr>
          <w:p w14:paraId="022A16EE" w14:textId="0D6F7E7A" w:rsidR="0067413F" w:rsidRPr="0067413F" w:rsidRDefault="0067413F" w:rsidP="0067413F">
            <w:pPr>
              <w:rPr>
                <w:rFonts w:cs="Tahoma"/>
                <w:b/>
                <w:bCs/>
                <w:sz w:val="20"/>
                <w:szCs w:val="20"/>
              </w:rPr>
            </w:pPr>
            <w:r w:rsidRPr="0067413F">
              <w:rPr>
                <w:rFonts w:cs="Tahoma"/>
                <w:b/>
                <w:bCs/>
                <w:sz w:val="20"/>
                <w:szCs w:val="20"/>
              </w:rPr>
              <w:t>No</w:t>
            </w:r>
          </w:p>
        </w:tc>
        <w:tc>
          <w:tcPr>
            <w:tcW w:w="3419" w:type="pct"/>
            <w:vAlign w:val="center"/>
          </w:tcPr>
          <w:p w14:paraId="6DF9A47B" w14:textId="69035A4D" w:rsidR="0067413F" w:rsidRPr="0067413F" w:rsidRDefault="0067413F" w:rsidP="0067413F">
            <w:pPr>
              <w:rPr>
                <w:rFonts w:cs="Tahoma"/>
                <w:b/>
                <w:bCs/>
                <w:sz w:val="20"/>
                <w:szCs w:val="20"/>
              </w:rPr>
            </w:pPr>
            <w:r w:rsidRPr="0067413F">
              <w:rPr>
                <w:rFonts w:cs="Tahoma"/>
                <w:b/>
                <w:bCs/>
                <w:sz w:val="20"/>
                <w:szCs w:val="20"/>
              </w:rPr>
              <w:t>Question</w:t>
            </w:r>
          </w:p>
        </w:tc>
        <w:tc>
          <w:tcPr>
            <w:tcW w:w="1021" w:type="pct"/>
            <w:vAlign w:val="center"/>
          </w:tcPr>
          <w:p w14:paraId="1D27F002" w14:textId="7398965E" w:rsidR="0067413F" w:rsidRPr="0067413F" w:rsidRDefault="0067413F" w:rsidP="0067413F">
            <w:pPr>
              <w:rPr>
                <w:rFonts w:cs="Tahoma"/>
                <w:b/>
                <w:bCs/>
                <w:sz w:val="20"/>
                <w:szCs w:val="20"/>
              </w:rPr>
            </w:pPr>
            <w:r w:rsidRPr="0067413F">
              <w:rPr>
                <w:rFonts w:cs="Tahoma"/>
                <w:b/>
                <w:bCs/>
                <w:sz w:val="20"/>
                <w:szCs w:val="20"/>
              </w:rPr>
              <w:t>Response</w:t>
            </w:r>
          </w:p>
        </w:tc>
      </w:tr>
      <w:tr w:rsidR="0067413F" w:rsidRPr="0067413F" w14:paraId="1D1C00FF" w14:textId="77777777" w:rsidTr="0067413F">
        <w:tc>
          <w:tcPr>
            <w:tcW w:w="193" w:type="pct"/>
            <w:vMerge w:val="restart"/>
            <w:vAlign w:val="center"/>
          </w:tcPr>
          <w:p w14:paraId="1B0AFB59" w14:textId="77777777" w:rsidR="0067413F" w:rsidRPr="0067413F" w:rsidRDefault="0067413F" w:rsidP="006E53F4">
            <w:pPr>
              <w:pStyle w:val="ListParagraph"/>
              <w:numPr>
                <w:ilvl w:val="0"/>
                <w:numId w:val="25"/>
              </w:numPr>
              <w:rPr>
                <w:rFonts w:cs="Tahoma"/>
                <w:b/>
                <w:bCs/>
                <w:sz w:val="20"/>
                <w:szCs w:val="20"/>
              </w:rPr>
            </w:pPr>
          </w:p>
        </w:tc>
        <w:tc>
          <w:tcPr>
            <w:tcW w:w="4807" w:type="pct"/>
            <w:gridSpan w:val="3"/>
            <w:vAlign w:val="center"/>
          </w:tcPr>
          <w:p w14:paraId="284FEA9D" w14:textId="77777777" w:rsidR="0067413F" w:rsidRPr="0067413F" w:rsidRDefault="0067413F" w:rsidP="0067413F">
            <w:pPr>
              <w:rPr>
                <w:rFonts w:cs="Tahoma"/>
                <w:b/>
                <w:bCs/>
                <w:sz w:val="20"/>
                <w:szCs w:val="20"/>
              </w:rPr>
            </w:pPr>
            <w:r w:rsidRPr="0067413F">
              <w:rPr>
                <w:rFonts w:cs="Tahoma"/>
                <w:b/>
                <w:bCs/>
                <w:sz w:val="20"/>
                <w:szCs w:val="20"/>
              </w:rPr>
              <w:t>Common questions about current Active Directory Infrastructure</w:t>
            </w:r>
          </w:p>
        </w:tc>
      </w:tr>
      <w:tr w:rsidR="0067413F" w:rsidRPr="0067413F" w14:paraId="7B42FE8E" w14:textId="77777777" w:rsidTr="0067413F">
        <w:tc>
          <w:tcPr>
            <w:tcW w:w="193" w:type="pct"/>
            <w:vMerge/>
            <w:vAlign w:val="center"/>
          </w:tcPr>
          <w:p w14:paraId="5E7718D3"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2E8C9D94"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1A004E3E" w14:textId="08002752" w:rsidR="0067413F" w:rsidRPr="0067413F" w:rsidRDefault="0067413F" w:rsidP="0067413F">
            <w:pPr>
              <w:rPr>
                <w:rFonts w:cs="Tahoma"/>
                <w:sz w:val="20"/>
                <w:szCs w:val="20"/>
              </w:rPr>
            </w:pPr>
            <w:r w:rsidRPr="0067413F">
              <w:rPr>
                <w:rFonts w:cs="Tahoma"/>
                <w:sz w:val="20"/>
                <w:szCs w:val="20"/>
              </w:rPr>
              <w:t>Local Active Directory forest/domain name</w:t>
            </w:r>
          </w:p>
        </w:tc>
        <w:tc>
          <w:tcPr>
            <w:tcW w:w="1021" w:type="pct"/>
            <w:vAlign w:val="center"/>
          </w:tcPr>
          <w:p w14:paraId="18C6501B" w14:textId="54BE92A4" w:rsidR="0067413F" w:rsidRPr="0067413F" w:rsidRDefault="0067413F" w:rsidP="0067413F">
            <w:pPr>
              <w:rPr>
                <w:rFonts w:cs="Tahoma"/>
                <w:sz w:val="20"/>
                <w:szCs w:val="20"/>
              </w:rPr>
            </w:pPr>
            <w:r w:rsidRPr="0067413F">
              <w:rPr>
                <w:rFonts w:cs="Tahoma"/>
                <w:sz w:val="20"/>
                <w:szCs w:val="20"/>
              </w:rPr>
              <w:t>isaa.am</w:t>
            </w:r>
          </w:p>
        </w:tc>
      </w:tr>
      <w:tr w:rsidR="0067413F" w:rsidRPr="0067413F" w14:paraId="56F1F167" w14:textId="77777777" w:rsidTr="0067413F">
        <w:tc>
          <w:tcPr>
            <w:tcW w:w="193" w:type="pct"/>
            <w:vMerge/>
            <w:vAlign w:val="center"/>
          </w:tcPr>
          <w:p w14:paraId="542C950E"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7CC8A010"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4D5F2382" w14:textId="21138355" w:rsidR="0067413F" w:rsidRPr="0067413F" w:rsidRDefault="0067413F" w:rsidP="0067413F">
            <w:pPr>
              <w:rPr>
                <w:rFonts w:cs="Tahoma"/>
                <w:sz w:val="20"/>
                <w:szCs w:val="20"/>
              </w:rPr>
            </w:pPr>
            <w:r w:rsidRPr="0067413F">
              <w:rPr>
                <w:rFonts w:cs="Tahoma"/>
                <w:sz w:val="20"/>
                <w:szCs w:val="20"/>
              </w:rPr>
              <w:t>Local Active Directory subdomains</w:t>
            </w:r>
          </w:p>
        </w:tc>
        <w:tc>
          <w:tcPr>
            <w:tcW w:w="1021" w:type="pct"/>
            <w:vAlign w:val="center"/>
          </w:tcPr>
          <w:p w14:paraId="55E221DE" w14:textId="4BC36496" w:rsidR="0067413F" w:rsidRPr="0067413F" w:rsidRDefault="0067413F" w:rsidP="0067413F">
            <w:pPr>
              <w:rPr>
                <w:rFonts w:cs="Tahoma"/>
                <w:sz w:val="20"/>
                <w:szCs w:val="20"/>
              </w:rPr>
            </w:pPr>
            <w:r w:rsidRPr="0067413F">
              <w:rPr>
                <w:rFonts w:cs="Tahoma"/>
                <w:sz w:val="20"/>
                <w:szCs w:val="20"/>
              </w:rPr>
              <w:t>0</w:t>
            </w:r>
          </w:p>
        </w:tc>
      </w:tr>
      <w:tr w:rsidR="0067413F" w:rsidRPr="0067413F" w14:paraId="3B85FA6D" w14:textId="77777777" w:rsidTr="0067413F">
        <w:tc>
          <w:tcPr>
            <w:tcW w:w="193" w:type="pct"/>
            <w:vMerge/>
            <w:vAlign w:val="center"/>
          </w:tcPr>
          <w:p w14:paraId="1AC6EAF1"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6886B7C5"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5C2FCFF4" w14:textId="28537583" w:rsidR="0067413F" w:rsidRPr="0067413F" w:rsidRDefault="0067413F" w:rsidP="0067413F">
            <w:pPr>
              <w:rPr>
                <w:rFonts w:cs="Tahoma"/>
                <w:sz w:val="20"/>
                <w:szCs w:val="20"/>
              </w:rPr>
            </w:pPr>
            <w:r w:rsidRPr="0067413F">
              <w:rPr>
                <w:rFonts w:cs="Tahoma"/>
                <w:sz w:val="20"/>
                <w:szCs w:val="20"/>
              </w:rPr>
              <w:t>Local Active Directory Domain Controllers Qty.</w:t>
            </w:r>
          </w:p>
        </w:tc>
        <w:tc>
          <w:tcPr>
            <w:tcW w:w="1021" w:type="pct"/>
            <w:vAlign w:val="center"/>
          </w:tcPr>
          <w:p w14:paraId="3149AA85" w14:textId="262C7389" w:rsidR="0067413F" w:rsidRPr="0067413F" w:rsidRDefault="0067413F" w:rsidP="0067413F">
            <w:pPr>
              <w:rPr>
                <w:rFonts w:cs="Tahoma"/>
                <w:sz w:val="20"/>
                <w:szCs w:val="20"/>
              </w:rPr>
            </w:pPr>
            <w:r w:rsidRPr="0067413F">
              <w:rPr>
                <w:rFonts w:cs="Tahoma"/>
                <w:sz w:val="20"/>
                <w:szCs w:val="20"/>
              </w:rPr>
              <w:t>2</w:t>
            </w:r>
          </w:p>
        </w:tc>
      </w:tr>
      <w:tr w:rsidR="0067413F" w:rsidRPr="0067413F" w14:paraId="185E4D6F" w14:textId="77777777" w:rsidTr="0067413F">
        <w:tc>
          <w:tcPr>
            <w:tcW w:w="193" w:type="pct"/>
            <w:vMerge/>
            <w:vAlign w:val="center"/>
          </w:tcPr>
          <w:p w14:paraId="1DE4EA5C"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7FB6407F"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71FF9F30" w14:textId="69890312" w:rsidR="0067413F" w:rsidRPr="0067413F" w:rsidRDefault="0067413F" w:rsidP="0067413F">
            <w:pPr>
              <w:rPr>
                <w:rFonts w:cs="Tahoma"/>
                <w:sz w:val="20"/>
                <w:szCs w:val="20"/>
              </w:rPr>
            </w:pPr>
            <w:r w:rsidRPr="0067413F">
              <w:rPr>
                <w:rFonts w:cs="Tahoma"/>
                <w:sz w:val="20"/>
                <w:szCs w:val="20"/>
              </w:rPr>
              <w:t>Local Active Directory Domain Controllers OS version</w:t>
            </w:r>
          </w:p>
        </w:tc>
        <w:tc>
          <w:tcPr>
            <w:tcW w:w="1021" w:type="pct"/>
            <w:vAlign w:val="center"/>
          </w:tcPr>
          <w:p w14:paraId="768AF77C" w14:textId="715F5D9A" w:rsidR="0067413F" w:rsidRPr="0067413F" w:rsidRDefault="0067413F" w:rsidP="0067413F">
            <w:pPr>
              <w:rPr>
                <w:rFonts w:cs="Tahoma"/>
                <w:sz w:val="20"/>
                <w:szCs w:val="20"/>
              </w:rPr>
            </w:pPr>
            <w:r w:rsidRPr="0067413F">
              <w:rPr>
                <w:rFonts w:cs="Tahoma"/>
                <w:sz w:val="20"/>
                <w:szCs w:val="20"/>
              </w:rPr>
              <w:t>Windows Server 2022</w:t>
            </w:r>
          </w:p>
        </w:tc>
      </w:tr>
      <w:tr w:rsidR="0067413F" w:rsidRPr="0067413F" w14:paraId="60E9F2E3" w14:textId="77777777" w:rsidTr="0067413F">
        <w:tc>
          <w:tcPr>
            <w:tcW w:w="193" w:type="pct"/>
            <w:vMerge/>
            <w:vAlign w:val="center"/>
          </w:tcPr>
          <w:p w14:paraId="74CD5444"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33BDFA68"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0426B6B5" w14:textId="41DD4DE3" w:rsidR="0067413F" w:rsidRPr="0067413F" w:rsidRDefault="0067413F" w:rsidP="0067413F">
            <w:pPr>
              <w:rPr>
                <w:rFonts w:cs="Tahoma"/>
                <w:sz w:val="20"/>
                <w:szCs w:val="20"/>
              </w:rPr>
            </w:pPr>
            <w:r w:rsidRPr="0067413F">
              <w:rPr>
                <w:rFonts w:cs="Tahoma"/>
                <w:sz w:val="20"/>
                <w:szCs w:val="20"/>
              </w:rPr>
              <w:t>Local Active Directory Forest Functional Level</w:t>
            </w:r>
          </w:p>
        </w:tc>
        <w:tc>
          <w:tcPr>
            <w:tcW w:w="1021" w:type="pct"/>
            <w:vAlign w:val="center"/>
          </w:tcPr>
          <w:p w14:paraId="5C3BF6EC" w14:textId="37EC8658" w:rsidR="0067413F" w:rsidRPr="0067413F" w:rsidRDefault="0067413F" w:rsidP="0067413F">
            <w:pPr>
              <w:rPr>
                <w:rFonts w:cs="Tahoma"/>
                <w:sz w:val="20"/>
                <w:szCs w:val="20"/>
              </w:rPr>
            </w:pPr>
            <w:r w:rsidRPr="0067413F">
              <w:rPr>
                <w:rFonts w:cs="Tahoma"/>
                <w:sz w:val="20"/>
                <w:szCs w:val="20"/>
              </w:rPr>
              <w:t>Windows Server 2022</w:t>
            </w:r>
          </w:p>
        </w:tc>
      </w:tr>
      <w:tr w:rsidR="0067413F" w:rsidRPr="0067413F" w14:paraId="43738267" w14:textId="77777777" w:rsidTr="0067413F">
        <w:tc>
          <w:tcPr>
            <w:tcW w:w="193" w:type="pct"/>
            <w:vMerge/>
            <w:vAlign w:val="center"/>
          </w:tcPr>
          <w:p w14:paraId="0A17D92B"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4FE369D8"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4FF2ECE9" w14:textId="06D3CA82" w:rsidR="0067413F" w:rsidRPr="0067413F" w:rsidRDefault="0067413F" w:rsidP="0067413F">
            <w:pPr>
              <w:rPr>
                <w:rFonts w:cs="Tahoma"/>
                <w:sz w:val="20"/>
                <w:szCs w:val="20"/>
              </w:rPr>
            </w:pPr>
            <w:r w:rsidRPr="0067413F">
              <w:rPr>
                <w:rFonts w:cs="Tahoma"/>
                <w:sz w:val="20"/>
                <w:szCs w:val="20"/>
              </w:rPr>
              <w:t>Local Active Directory Domain Functional Level</w:t>
            </w:r>
          </w:p>
        </w:tc>
        <w:tc>
          <w:tcPr>
            <w:tcW w:w="1021" w:type="pct"/>
            <w:vAlign w:val="center"/>
          </w:tcPr>
          <w:p w14:paraId="35777984" w14:textId="6DE5FC57" w:rsidR="0067413F" w:rsidRPr="0067413F" w:rsidRDefault="0067413F" w:rsidP="0067413F">
            <w:pPr>
              <w:rPr>
                <w:rFonts w:cs="Tahoma"/>
                <w:sz w:val="20"/>
                <w:szCs w:val="20"/>
              </w:rPr>
            </w:pPr>
            <w:r w:rsidRPr="0067413F">
              <w:rPr>
                <w:rFonts w:cs="Tahoma"/>
                <w:sz w:val="20"/>
                <w:szCs w:val="20"/>
              </w:rPr>
              <w:t>Windows Server 2022</w:t>
            </w:r>
          </w:p>
        </w:tc>
      </w:tr>
      <w:tr w:rsidR="0067413F" w:rsidRPr="0067413F" w14:paraId="72B229BA" w14:textId="77777777" w:rsidTr="0067413F">
        <w:tc>
          <w:tcPr>
            <w:tcW w:w="193" w:type="pct"/>
            <w:vMerge/>
            <w:vAlign w:val="center"/>
          </w:tcPr>
          <w:p w14:paraId="415E7B2A"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6867D24A"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1CF8B171" w14:textId="77777777" w:rsidR="0067413F" w:rsidRPr="0067413F" w:rsidRDefault="0067413F" w:rsidP="0067413F">
            <w:pPr>
              <w:rPr>
                <w:rFonts w:cs="Tahoma"/>
                <w:sz w:val="20"/>
                <w:szCs w:val="20"/>
              </w:rPr>
            </w:pPr>
            <w:r w:rsidRPr="0067413F">
              <w:rPr>
                <w:rFonts w:cs="Tahoma"/>
                <w:sz w:val="20"/>
                <w:szCs w:val="20"/>
              </w:rPr>
              <w:t>Local Active Directory Domain’s Total Number of Objects</w:t>
            </w:r>
          </w:p>
          <w:p w14:paraId="2608830B" w14:textId="77777777" w:rsidR="0067413F" w:rsidRPr="0067413F" w:rsidRDefault="0067413F" w:rsidP="006E53F4">
            <w:pPr>
              <w:pStyle w:val="ListParagraph"/>
              <w:numPr>
                <w:ilvl w:val="0"/>
                <w:numId w:val="26"/>
              </w:numPr>
              <w:rPr>
                <w:rFonts w:cs="Tahoma"/>
                <w:sz w:val="20"/>
                <w:szCs w:val="20"/>
              </w:rPr>
            </w:pPr>
            <w:r w:rsidRPr="0067413F">
              <w:rPr>
                <w:rFonts w:cs="Tahoma"/>
                <w:sz w:val="20"/>
                <w:szCs w:val="20"/>
              </w:rPr>
              <w:t>Users</w:t>
            </w:r>
          </w:p>
          <w:p w14:paraId="6B71E0A6" w14:textId="77777777" w:rsidR="0067413F" w:rsidRPr="0067413F" w:rsidRDefault="0067413F" w:rsidP="006E53F4">
            <w:pPr>
              <w:pStyle w:val="ListParagraph"/>
              <w:numPr>
                <w:ilvl w:val="0"/>
                <w:numId w:val="26"/>
              </w:numPr>
              <w:rPr>
                <w:rFonts w:cs="Tahoma"/>
                <w:sz w:val="20"/>
                <w:szCs w:val="20"/>
              </w:rPr>
            </w:pPr>
            <w:r w:rsidRPr="0067413F">
              <w:rPr>
                <w:rFonts w:cs="Tahoma"/>
                <w:sz w:val="20"/>
                <w:szCs w:val="20"/>
              </w:rPr>
              <w:t>Groups</w:t>
            </w:r>
          </w:p>
          <w:p w14:paraId="60A7DA9D" w14:textId="53E8DCFC" w:rsidR="0067413F" w:rsidRPr="0067413F" w:rsidRDefault="0067413F" w:rsidP="006E53F4">
            <w:pPr>
              <w:pStyle w:val="ListParagraph"/>
              <w:numPr>
                <w:ilvl w:val="0"/>
                <w:numId w:val="26"/>
              </w:numPr>
              <w:rPr>
                <w:rFonts w:cs="Tahoma"/>
                <w:sz w:val="20"/>
                <w:szCs w:val="20"/>
              </w:rPr>
            </w:pPr>
            <w:r w:rsidRPr="0067413F">
              <w:rPr>
                <w:rFonts w:cs="Tahoma"/>
                <w:sz w:val="20"/>
                <w:szCs w:val="20"/>
              </w:rPr>
              <w:t>Computers</w:t>
            </w:r>
          </w:p>
        </w:tc>
        <w:tc>
          <w:tcPr>
            <w:tcW w:w="1021" w:type="pct"/>
            <w:vAlign w:val="center"/>
          </w:tcPr>
          <w:p w14:paraId="74558E5F" w14:textId="77777777" w:rsidR="0067413F" w:rsidRPr="0067413F" w:rsidRDefault="0067413F" w:rsidP="0067413F">
            <w:pPr>
              <w:rPr>
                <w:rFonts w:cs="Tahoma"/>
                <w:sz w:val="20"/>
                <w:szCs w:val="20"/>
              </w:rPr>
            </w:pPr>
            <w:r w:rsidRPr="0067413F">
              <w:rPr>
                <w:rFonts w:cs="Tahoma"/>
                <w:sz w:val="20"/>
                <w:szCs w:val="20"/>
              </w:rPr>
              <w:t>188</w:t>
            </w:r>
          </w:p>
          <w:p w14:paraId="2165D071" w14:textId="77777777" w:rsidR="0067413F" w:rsidRPr="0067413F" w:rsidRDefault="0067413F" w:rsidP="0067413F">
            <w:pPr>
              <w:rPr>
                <w:rFonts w:cs="Tahoma"/>
                <w:sz w:val="20"/>
                <w:szCs w:val="20"/>
              </w:rPr>
            </w:pPr>
            <w:r w:rsidRPr="0067413F">
              <w:rPr>
                <w:rFonts w:cs="Tahoma"/>
                <w:sz w:val="20"/>
                <w:szCs w:val="20"/>
              </w:rPr>
              <w:t>91</w:t>
            </w:r>
          </w:p>
          <w:p w14:paraId="227AA981" w14:textId="6B761D83" w:rsidR="0067413F" w:rsidRPr="0067413F" w:rsidRDefault="0067413F" w:rsidP="0067413F">
            <w:pPr>
              <w:rPr>
                <w:rFonts w:cs="Tahoma"/>
                <w:sz w:val="20"/>
                <w:szCs w:val="20"/>
              </w:rPr>
            </w:pPr>
            <w:r w:rsidRPr="0067413F">
              <w:rPr>
                <w:rFonts w:cs="Tahoma"/>
                <w:sz w:val="20"/>
                <w:szCs w:val="20"/>
              </w:rPr>
              <w:t>108</w:t>
            </w:r>
          </w:p>
        </w:tc>
      </w:tr>
      <w:tr w:rsidR="0067413F" w:rsidRPr="0067413F" w14:paraId="031C4053" w14:textId="77777777" w:rsidTr="0067413F">
        <w:tc>
          <w:tcPr>
            <w:tcW w:w="193" w:type="pct"/>
            <w:vMerge/>
            <w:vAlign w:val="center"/>
          </w:tcPr>
          <w:p w14:paraId="471F5F81"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199FAF9B"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07250F7A" w14:textId="48CB7770" w:rsidR="0067413F" w:rsidRPr="0067413F" w:rsidRDefault="0067413F" w:rsidP="0067413F">
            <w:pPr>
              <w:rPr>
                <w:rFonts w:cs="Tahoma"/>
                <w:sz w:val="20"/>
                <w:szCs w:val="20"/>
              </w:rPr>
            </w:pPr>
            <w:r w:rsidRPr="0067413F">
              <w:rPr>
                <w:rFonts w:cs="Tahoma"/>
                <w:sz w:val="20"/>
                <w:szCs w:val="20"/>
              </w:rPr>
              <w:t>Local Active Directory Domain Joined Endpoint OS version Percentage</w:t>
            </w:r>
          </w:p>
          <w:p w14:paraId="31FF591E" w14:textId="77777777" w:rsidR="0067413F" w:rsidRPr="0067413F" w:rsidRDefault="0067413F" w:rsidP="0067413F">
            <w:pPr>
              <w:ind w:left="360"/>
              <w:rPr>
                <w:rFonts w:cs="Tahoma"/>
                <w:sz w:val="20"/>
                <w:szCs w:val="20"/>
              </w:rPr>
            </w:pPr>
            <w:r w:rsidRPr="0067413F">
              <w:rPr>
                <w:rFonts w:cs="Tahoma"/>
                <w:sz w:val="20"/>
                <w:szCs w:val="20"/>
              </w:rPr>
              <w:t>e.g</w:t>
            </w:r>
          </w:p>
          <w:p w14:paraId="79E06176" w14:textId="210B41F9" w:rsidR="0067413F" w:rsidRPr="0067413F" w:rsidRDefault="0067413F" w:rsidP="006E53F4">
            <w:pPr>
              <w:pStyle w:val="ListParagraph"/>
              <w:numPr>
                <w:ilvl w:val="0"/>
                <w:numId w:val="27"/>
              </w:numPr>
              <w:ind w:left="720"/>
              <w:rPr>
                <w:rFonts w:cs="Tahoma"/>
                <w:sz w:val="20"/>
                <w:szCs w:val="20"/>
              </w:rPr>
            </w:pPr>
            <w:r w:rsidRPr="0067413F">
              <w:rPr>
                <w:rFonts w:cs="Tahoma"/>
                <w:sz w:val="20"/>
                <w:szCs w:val="20"/>
                <w:lang w:val="en-US"/>
              </w:rPr>
              <w:t>MacOS</w:t>
            </w:r>
            <w:r w:rsidRPr="0067413F">
              <w:rPr>
                <w:rFonts w:cs="Tahoma"/>
                <w:sz w:val="20"/>
                <w:szCs w:val="20"/>
              </w:rPr>
              <w:t xml:space="preserve"> (%)</w:t>
            </w:r>
          </w:p>
          <w:p w14:paraId="1E209BB0" w14:textId="4055A82F" w:rsidR="0067413F" w:rsidRPr="0067413F" w:rsidRDefault="0067413F" w:rsidP="006E53F4">
            <w:pPr>
              <w:pStyle w:val="ListParagraph"/>
              <w:numPr>
                <w:ilvl w:val="0"/>
                <w:numId w:val="27"/>
              </w:numPr>
              <w:ind w:left="720"/>
              <w:rPr>
                <w:rFonts w:cs="Tahoma"/>
                <w:sz w:val="20"/>
                <w:szCs w:val="20"/>
              </w:rPr>
            </w:pPr>
            <w:r w:rsidRPr="0067413F">
              <w:rPr>
                <w:rFonts w:cs="Tahoma"/>
                <w:sz w:val="20"/>
                <w:szCs w:val="20"/>
              </w:rPr>
              <w:t>Windows 11 (%)</w:t>
            </w:r>
          </w:p>
        </w:tc>
        <w:tc>
          <w:tcPr>
            <w:tcW w:w="1021" w:type="pct"/>
            <w:vAlign w:val="center"/>
          </w:tcPr>
          <w:p w14:paraId="6D1ECA8D" w14:textId="77777777" w:rsidR="0067413F" w:rsidRPr="0067413F" w:rsidRDefault="0067413F" w:rsidP="0067413F">
            <w:pPr>
              <w:rPr>
                <w:rFonts w:cs="Tahoma"/>
                <w:sz w:val="20"/>
                <w:szCs w:val="20"/>
              </w:rPr>
            </w:pPr>
            <w:r w:rsidRPr="0067413F">
              <w:rPr>
                <w:rFonts w:cs="Tahoma"/>
                <w:sz w:val="20"/>
                <w:szCs w:val="20"/>
              </w:rPr>
              <w:t>1%</w:t>
            </w:r>
          </w:p>
          <w:p w14:paraId="64016243" w14:textId="3DB71D9A" w:rsidR="0067413F" w:rsidRPr="0067413F" w:rsidRDefault="0067413F" w:rsidP="0067413F">
            <w:pPr>
              <w:rPr>
                <w:rFonts w:cs="Tahoma"/>
                <w:sz w:val="20"/>
                <w:szCs w:val="20"/>
              </w:rPr>
            </w:pPr>
            <w:r w:rsidRPr="0067413F">
              <w:rPr>
                <w:rFonts w:cs="Tahoma"/>
                <w:sz w:val="20"/>
                <w:szCs w:val="20"/>
              </w:rPr>
              <w:t>99%</w:t>
            </w:r>
          </w:p>
        </w:tc>
      </w:tr>
      <w:tr w:rsidR="0067413F" w:rsidRPr="0067413F" w14:paraId="4E977BBE" w14:textId="77777777" w:rsidTr="0067413F">
        <w:trPr>
          <w:trHeight w:val="1207"/>
        </w:trPr>
        <w:tc>
          <w:tcPr>
            <w:tcW w:w="193" w:type="pct"/>
            <w:vMerge/>
            <w:vAlign w:val="center"/>
          </w:tcPr>
          <w:p w14:paraId="6DDC5743"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390C9E81"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043E5A08" w14:textId="01928AC3" w:rsidR="0067413F" w:rsidRPr="0067413F" w:rsidRDefault="0067413F" w:rsidP="0067413F">
            <w:pPr>
              <w:rPr>
                <w:rFonts w:cs="Tahoma"/>
                <w:sz w:val="20"/>
                <w:szCs w:val="20"/>
              </w:rPr>
            </w:pPr>
            <w:r w:rsidRPr="0067413F">
              <w:rPr>
                <w:rFonts w:cs="Tahoma"/>
                <w:sz w:val="20"/>
                <w:szCs w:val="20"/>
              </w:rPr>
              <w:t>Local Active Directory Domain Joined Endpoint MS Office version Percentage</w:t>
            </w:r>
          </w:p>
          <w:p w14:paraId="67109143" w14:textId="77777777" w:rsidR="0067413F" w:rsidRPr="0067413F" w:rsidRDefault="0067413F" w:rsidP="0067413F">
            <w:pPr>
              <w:ind w:left="360"/>
              <w:rPr>
                <w:rFonts w:cs="Tahoma"/>
                <w:sz w:val="20"/>
                <w:szCs w:val="20"/>
              </w:rPr>
            </w:pPr>
            <w:r w:rsidRPr="0067413F">
              <w:rPr>
                <w:rFonts w:cs="Tahoma"/>
                <w:sz w:val="20"/>
                <w:szCs w:val="20"/>
              </w:rPr>
              <w:t>e.g</w:t>
            </w:r>
          </w:p>
          <w:p w14:paraId="01A1A590" w14:textId="64FA207E" w:rsidR="0067413F" w:rsidRPr="0067413F" w:rsidRDefault="0067413F" w:rsidP="006E53F4">
            <w:pPr>
              <w:pStyle w:val="ListParagraph"/>
              <w:numPr>
                <w:ilvl w:val="0"/>
                <w:numId w:val="28"/>
              </w:numPr>
              <w:rPr>
                <w:rFonts w:cs="Tahoma"/>
                <w:sz w:val="20"/>
                <w:szCs w:val="20"/>
              </w:rPr>
            </w:pPr>
            <w:r w:rsidRPr="0067413F">
              <w:rPr>
                <w:rFonts w:cs="Tahoma"/>
                <w:sz w:val="20"/>
                <w:szCs w:val="20"/>
              </w:rPr>
              <w:t xml:space="preserve">Office </w:t>
            </w:r>
            <w:r w:rsidRPr="0067413F">
              <w:rPr>
                <w:rFonts w:cs="Tahoma"/>
                <w:sz w:val="20"/>
                <w:szCs w:val="20"/>
                <w:lang w:val="en-US"/>
              </w:rPr>
              <w:t xml:space="preserve"> 365 Apps for business</w:t>
            </w:r>
            <w:r w:rsidRPr="0067413F">
              <w:rPr>
                <w:rFonts w:cs="Tahoma"/>
                <w:sz w:val="20"/>
                <w:szCs w:val="20"/>
              </w:rPr>
              <w:t xml:space="preserve"> (%)</w:t>
            </w:r>
          </w:p>
          <w:p w14:paraId="34297A54" w14:textId="247EDED3" w:rsidR="0067413F" w:rsidRPr="0067413F" w:rsidRDefault="0067413F" w:rsidP="006E53F4">
            <w:pPr>
              <w:pStyle w:val="ListParagraph"/>
              <w:numPr>
                <w:ilvl w:val="0"/>
                <w:numId w:val="28"/>
              </w:numPr>
              <w:rPr>
                <w:rFonts w:cs="Tahoma"/>
                <w:sz w:val="20"/>
                <w:szCs w:val="20"/>
              </w:rPr>
            </w:pPr>
            <w:r w:rsidRPr="0067413F">
              <w:rPr>
                <w:rFonts w:cs="Tahoma"/>
                <w:sz w:val="20"/>
                <w:szCs w:val="20"/>
              </w:rPr>
              <w:t xml:space="preserve">Office </w:t>
            </w:r>
            <w:r w:rsidRPr="0067413F">
              <w:rPr>
                <w:rFonts w:cs="Tahoma"/>
                <w:sz w:val="20"/>
                <w:szCs w:val="20"/>
                <w:lang w:val="en-US"/>
              </w:rPr>
              <w:t xml:space="preserve"> 365 Business Standard</w:t>
            </w:r>
            <w:r w:rsidRPr="0067413F">
              <w:rPr>
                <w:rFonts w:cs="Tahoma"/>
                <w:sz w:val="20"/>
                <w:szCs w:val="20"/>
              </w:rPr>
              <w:t xml:space="preserve"> (%)</w:t>
            </w:r>
          </w:p>
        </w:tc>
        <w:tc>
          <w:tcPr>
            <w:tcW w:w="1021" w:type="pct"/>
            <w:vAlign w:val="center"/>
          </w:tcPr>
          <w:p w14:paraId="6A68BCD9" w14:textId="77777777" w:rsidR="0067413F" w:rsidRPr="0067413F" w:rsidRDefault="0067413F" w:rsidP="0067413F">
            <w:pPr>
              <w:rPr>
                <w:rFonts w:cs="Tahoma"/>
                <w:sz w:val="20"/>
                <w:szCs w:val="20"/>
              </w:rPr>
            </w:pPr>
            <w:r w:rsidRPr="0067413F">
              <w:rPr>
                <w:rFonts w:cs="Tahoma"/>
                <w:sz w:val="20"/>
                <w:szCs w:val="20"/>
              </w:rPr>
              <w:t>92%</w:t>
            </w:r>
          </w:p>
          <w:p w14:paraId="3646BC96" w14:textId="30420AF7" w:rsidR="0067413F" w:rsidRPr="0067413F" w:rsidRDefault="0067413F" w:rsidP="0067413F">
            <w:pPr>
              <w:rPr>
                <w:rFonts w:cs="Tahoma"/>
                <w:sz w:val="20"/>
                <w:szCs w:val="20"/>
              </w:rPr>
            </w:pPr>
            <w:r w:rsidRPr="0067413F">
              <w:rPr>
                <w:rFonts w:cs="Tahoma"/>
                <w:sz w:val="20"/>
                <w:szCs w:val="20"/>
              </w:rPr>
              <w:t>13%</w:t>
            </w:r>
          </w:p>
        </w:tc>
      </w:tr>
      <w:tr w:rsidR="0067413F" w:rsidRPr="0067413F" w14:paraId="584377FC" w14:textId="77777777" w:rsidTr="0067413F">
        <w:tc>
          <w:tcPr>
            <w:tcW w:w="193" w:type="pct"/>
            <w:vMerge w:val="restart"/>
            <w:vAlign w:val="center"/>
          </w:tcPr>
          <w:p w14:paraId="4876E75F" w14:textId="77777777" w:rsidR="0067413F" w:rsidRPr="0067413F" w:rsidRDefault="0067413F" w:rsidP="006E53F4">
            <w:pPr>
              <w:pStyle w:val="ListParagraph"/>
              <w:numPr>
                <w:ilvl w:val="0"/>
                <w:numId w:val="25"/>
              </w:numPr>
              <w:rPr>
                <w:rFonts w:cs="Tahoma"/>
                <w:b/>
                <w:bCs/>
                <w:sz w:val="20"/>
                <w:szCs w:val="20"/>
              </w:rPr>
            </w:pPr>
          </w:p>
        </w:tc>
        <w:tc>
          <w:tcPr>
            <w:tcW w:w="4807" w:type="pct"/>
            <w:gridSpan w:val="3"/>
            <w:vAlign w:val="center"/>
          </w:tcPr>
          <w:p w14:paraId="37BEEB07" w14:textId="77777777" w:rsidR="0067413F" w:rsidRPr="0067413F" w:rsidRDefault="0067413F" w:rsidP="0067413F">
            <w:pPr>
              <w:rPr>
                <w:rFonts w:cs="Tahoma"/>
                <w:b/>
                <w:bCs/>
                <w:sz w:val="20"/>
                <w:szCs w:val="20"/>
              </w:rPr>
            </w:pPr>
            <w:r w:rsidRPr="0067413F">
              <w:rPr>
                <w:rFonts w:cs="Tahoma"/>
                <w:b/>
                <w:bCs/>
                <w:sz w:val="20"/>
                <w:szCs w:val="20"/>
              </w:rPr>
              <w:t>Common questions about current Email Infrastructure</w:t>
            </w:r>
          </w:p>
        </w:tc>
      </w:tr>
      <w:tr w:rsidR="0067413F" w:rsidRPr="0067413F" w14:paraId="05B85F79" w14:textId="77777777" w:rsidTr="0067413F">
        <w:tc>
          <w:tcPr>
            <w:tcW w:w="193" w:type="pct"/>
            <w:vMerge/>
            <w:vAlign w:val="center"/>
          </w:tcPr>
          <w:p w14:paraId="50D9AB22"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49870799"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5C3B6706" w14:textId="3397DA57" w:rsidR="0067413F" w:rsidRPr="0067413F" w:rsidRDefault="0067413F" w:rsidP="0067413F">
            <w:pPr>
              <w:rPr>
                <w:rFonts w:cs="Tahoma"/>
                <w:sz w:val="20"/>
                <w:szCs w:val="20"/>
              </w:rPr>
            </w:pPr>
            <w:r w:rsidRPr="0067413F">
              <w:rPr>
                <w:rFonts w:cs="Tahoma"/>
                <w:sz w:val="20"/>
                <w:szCs w:val="20"/>
              </w:rPr>
              <w:t>Total number of mail servers</w:t>
            </w:r>
          </w:p>
        </w:tc>
        <w:tc>
          <w:tcPr>
            <w:tcW w:w="1021" w:type="pct"/>
            <w:vAlign w:val="center"/>
          </w:tcPr>
          <w:p w14:paraId="6DEC4757" w14:textId="2B4F2995" w:rsidR="0067413F" w:rsidRPr="0067413F" w:rsidRDefault="0067413F" w:rsidP="0067413F">
            <w:pPr>
              <w:rPr>
                <w:rFonts w:cs="Tahoma"/>
                <w:sz w:val="20"/>
                <w:szCs w:val="20"/>
              </w:rPr>
            </w:pPr>
            <w:r w:rsidRPr="0067413F">
              <w:rPr>
                <w:rFonts w:cs="Tahoma"/>
                <w:sz w:val="20"/>
                <w:szCs w:val="20"/>
              </w:rPr>
              <w:t>2</w:t>
            </w:r>
          </w:p>
        </w:tc>
      </w:tr>
      <w:tr w:rsidR="0067413F" w:rsidRPr="0067413F" w14:paraId="5CC93A04" w14:textId="77777777" w:rsidTr="0067413F">
        <w:tc>
          <w:tcPr>
            <w:tcW w:w="193" w:type="pct"/>
            <w:vMerge/>
            <w:vAlign w:val="center"/>
          </w:tcPr>
          <w:p w14:paraId="0D336759"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08107244"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79FC3F44" w14:textId="10EF2027" w:rsidR="0067413F" w:rsidRPr="0067413F" w:rsidRDefault="0067413F" w:rsidP="0067413F">
            <w:pPr>
              <w:rPr>
                <w:rFonts w:cs="Tahoma"/>
                <w:sz w:val="20"/>
                <w:szCs w:val="20"/>
              </w:rPr>
            </w:pPr>
            <w:r w:rsidRPr="0067413F">
              <w:rPr>
                <w:rFonts w:cs="Tahoma"/>
                <w:sz w:val="20"/>
                <w:szCs w:val="20"/>
              </w:rPr>
              <w:t>Version and Build of the mail server operating system</w:t>
            </w:r>
          </w:p>
        </w:tc>
        <w:tc>
          <w:tcPr>
            <w:tcW w:w="1021" w:type="pct"/>
            <w:vAlign w:val="center"/>
          </w:tcPr>
          <w:p w14:paraId="5D14061E" w14:textId="1BCB9736" w:rsidR="0067413F" w:rsidRPr="0067413F" w:rsidRDefault="0067413F" w:rsidP="0067413F">
            <w:pPr>
              <w:rPr>
                <w:rFonts w:cs="Tahoma"/>
                <w:sz w:val="20"/>
                <w:szCs w:val="20"/>
              </w:rPr>
            </w:pPr>
            <w:r w:rsidRPr="0067413F">
              <w:rPr>
                <w:rFonts w:cs="Tahoma"/>
                <w:sz w:val="20"/>
                <w:szCs w:val="20"/>
              </w:rPr>
              <w:t>Windows Server 2022 Standard 64-bit build 20348 10.0.20348</w:t>
            </w:r>
          </w:p>
        </w:tc>
      </w:tr>
      <w:tr w:rsidR="0067413F" w:rsidRPr="0067413F" w14:paraId="34698B74" w14:textId="77777777" w:rsidTr="0067413F">
        <w:tc>
          <w:tcPr>
            <w:tcW w:w="193" w:type="pct"/>
            <w:vMerge/>
            <w:vAlign w:val="center"/>
          </w:tcPr>
          <w:p w14:paraId="2EC3A3B7"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226C6B6A"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3461835F" w14:textId="566590C6" w:rsidR="0067413F" w:rsidRPr="0067413F" w:rsidRDefault="0067413F" w:rsidP="0067413F">
            <w:pPr>
              <w:rPr>
                <w:rFonts w:cs="Tahoma"/>
                <w:sz w:val="20"/>
                <w:szCs w:val="20"/>
              </w:rPr>
            </w:pPr>
            <w:r w:rsidRPr="0067413F">
              <w:rPr>
                <w:rFonts w:cs="Tahoma"/>
                <w:sz w:val="20"/>
                <w:szCs w:val="20"/>
              </w:rPr>
              <w:t>Version of the mail system</w:t>
            </w:r>
          </w:p>
        </w:tc>
        <w:tc>
          <w:tcPr>
            <w:tcW w:w="1021" w:type="pct"/>
            <w:vAlign w:val="center"/>
          </w:tcPr>
          <w:p w14:paraId="1BF9A064" w14:textId="754D0D9E" w:rsidR="0067413F" w:rsidRPr="0067413F" w:rsidRDefault="0067413F" w:rsidP="0067413F">
            <w:pPr>
              <w:rPr>
                <w:rFonts w:cs="Tahoma"/>
                <w:sz w:val="20"/>
                <w:szCs w:val="20"/>
              </w:rPr>
            </w:pPr>
            <w:r w:rsidRPr="0067413F">
              <w:rPr>
                <w:rFonts w:cs="Tahoma"/>
                <w:sz w:val="20"/>
                <w:szCs w:val="20"/>
              </w:rPr>
              <w:t>MS Exchange</w:t>
            </w:r>
            <w:r>
              <w:rPr>
                <w:rFonts w:cs="Tahoma"/>
                <w:sz w:val="20"/>
                <w:szCs w:val="20"/>
              </w:rPr>
              <w:t xml:space="preserve"> </w:t>
            </w:r>
            <w:r w:rsidRPr="0067413F">
              <w:rPr>
                <w:rFonts w:cs="Tahoma"/>
                <w:sz w:val="20"/>
                <w:szCs w:val="20"/>
              </w:rPr>
              <w:t>Version 15.2 (Build 1544.4)</w:t>
            </w:r>
          </w:p>
        </w:tc>
      </w:tr>
      <w:tr w:rsidR="0067413F" w:rsidRPr="0067413F" w14:paraId="63D76F00" w14:textId="77777777" w:rsidTr="0067413F">
        <w:tc>
          <w:tcPr>
            <w:tcW w:w="193" w:type="pct"/>
            <w:vMerge/>
            <w:vAlign w:val="center"/>
          </w:tcPr>
          <w:p w14:paraId="5017BB47"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39788057"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5EE05282" w14:textId="4A4E10BE" w:rsidR="0067413F" w:rsidRPr="0067413F" w:rsidRDefault="0067413F" w:rsidP="0067413F">
            <w:pPr>
              <w:rPr>
                <w:rFonts w:cs="Tahoma"/>
                <w:sz w:val="20"/>
                <w:szCs w:val="20"/>
              </w:rPr>
            </w:pPr>
            <w:r w:rsidRPr="0067413F">
              <w:rPr>
                <w:rFonts w:cs="Tahoma"/>
                <w:sz w:val="20"/>
                <w:szCs w:val="20"/>
              </w:rPr>
              <w:t>Public mail (SMTP) domain names</w:t>
            </w:r>
          </w:p>
        </w:tc>
        <w:tc>
          <w:tcPr>
            <w:tcW w:w="1021" w:type="pct"/>
            <w:vAlign w:val="center"/>
          </w:tcPr>
          <w:p w14:paraId="5ECA3B50" w14:textId="72562C00" w:rsidR="0067413F" w:rsidRPr="0067413F" w:rsidRDefault="0067413F" w:rsidP="0067413F">
            <w:pPr>
              <w:rPr>
                <w:rFonts w:cs="Tahoma"/>
                <w:sz w:val="20"/>
                <w:szCs w:val="20"/>
              </w:rPr>
            </w:pPr>
            <w:r w:rsidRPr="0067413F">
              <w:rPr>
                <w:rFonts w:cs="Tahoma"/>
                <w:sz w:val="20"/>
                <w:szCs w:val="20"/>
                <w:lang w:val="en-US"/>
              </w:rPr>
              <w:t>mail</w:t>
            </w:r>
            <w:r w:rsidRPr="0067413F">
              <w:rPr>
                <w:rFonts w:cs="Tahoma"/>
                <w:sz w:val="20"/>
                <w:szCs w:val="20"/>
              </w:rPr>
              <w:t>.isaa.am</w:t>
            </w:r>
          </w:p>
        </w:tc>
      </w:tr>
      <w:tr w:rsidR="0067413F" w:rsidRPr="0067413F" w14:paraId="07B41716" w14:textId="77777777" w:rsidTr="0067413F">
        <w:tc>
          <w:tcPr>
            <w:tcW w:w="193" w:type="pct"/>
            <w:vMerge/>
            <w:vAlign w:val="center"/>
          </w:tcPr>
          <w:p w14:paraId="52160FE5"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336CB735"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6CBD3F1F" w14:textId="3FF0BFCE" w:rsidR="0067413F" w:rsidRPr="0067413F" w:rsidRDefault="0067413F" w:rsidP="0067413F">
            <w:pPr>
              <w:rPr>
                <w:rFonts w:cs="Tahoma"/>
                <w:sz w:val="20"/>
                <w:szCs w:val="20"/>
              </w:rPr>
            </w:pPr>
            <w:r w:rsidRPr="0067413F">
              <w:rPr>
                <w:rFonts w:cs="Tahoma"/>
                <w:sz w:val="20"/>
                <w:szCs w:val="20"/>
              </w:rPr>
              <w:t>Total number of user mailboxes</w:t>
            </w:r>
          </w:p>
        </w:tc>
        <w:tc>
          <w:tcPr>
            <w:tcW w:w="1021" w:type="pct"/>
            <w:vAlign w:val="center"/>
          </w:tcPr>
          <w:p w14:paraId="332B846B" w14:textId="0E6C8B48" w:rsidR="0067413F" w:rsidRPr="0067413F" w:rsidRDefault="0067413F" w:rsidP="0067413F">
            <w:pPr>
              <w:rPr>
                <w:rFonts w:cs="Tahoma"/>
                <w:sz w:val="20"/>
                <w:szCs w:val="20"/>
              </w:rPr>
            </w:pPr>
            <w:r w:rsidRPr="0067413F">
              <w:rPr>
                <w:rFonts w:cs="Tahoma"/>
                <w:sz w:val="20"/>
                <w:szCs w:val="20"/>
              </w:rPr>
              <w:t>169</w:t>
            </w:r>
          </w:p>
        </w:tc>
      </w:tr>
      <w:tr w:rsidR="0067413F" w:rsidRPr="0067413F" w14:paraId="47AF7CDE" w14:textId="77777777" w:rsidTr="0067413F">
        <w:tc>
          <w:tcPr>
            <w:tcW w:w="193" w:type="pct"/>
            <w:vMerge/>
            <w:vAlign w:val="center"/>
          </w:tcPr>
          <w:p w14:paraId="22E65CDE"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7A857B20"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6DD16997" w14:textId="4CCC0746" w:rsidR="0067413F" w:rsidRPr="0067413F" w:rsidRDefault="0067413F" w:rsidP="0067413F">
            <w:pPr>
              <w:rPr>
                <w:rFonts w:cs="Tahoma"/>
                <w:sz w:val="20"/>
                <w:szCs w:val="20"/>
              </w:rPr>
            </w:pPr>
            <w:r w:rsidRPr="0067413F">
              <w:rPr>
                <w:rFonts w:cs="Tahoma"/>
                <w:sz w:val="20"/>
                <w:szCs w:val="20"/>
              </w:rPr>
              <w:t>Total volume of user mailboxes</w:t>
            </w:r>
          </w:p>
        </w:tc>
        <w:tc>
          <w:tcPr>
            <w:tcW w:w="1021" w:type="pct"/>
            <w:vAlign w:val="center"/>
          </w:tcPr>
          <w:p w14:paraId="15CCC683" w14:textId="417BABC9" w:rsidR="0067413F" w:rsidRPr="0067413F" w:rsidRDefault="0067413F" w:rsidP="0067413F">
            <w:pPr>
              <w:rPr>
                <w:rFonts w:cs="Tahoma"/>
                <w:sz w:val="20"/>
                <w:szCs w:val="20"/>
              </w:rPr>
            </w:pPr>
            <w:r w:rsidRPr="0067413F">
              <w:rPr>
                <w:rFonts w:cs="Tahoma"/>
                <w:sz w:val="20"/>
                <w:szCs w:val="20"/>
                <w:lang w:val="en-US"/>
              </w:rPr>
              <w:t>180.5 GB</w:t>
            </w:r>
          </w:p>
        </w:tc>
      </w:tr>
      <w:tr w:rsidR="0067413F" w:rsidRPr="0067413F" w14:paraId="74640B91" w14:textId="77777777" w:rsidTr="0067413F">
        <w:tc>
          <w:tcPr>
            <w:tcW w:w="193" w:type="pct"/>
            <w:vMerge/>
            <w:vAlign w:val="center"/>
          </w:tcPr>
          <w:p w14:paraId="32561D00"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2CA3665D"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139ABDB4" w14:textId="4BB9145F" w:rsidR="0067413F" w:rsidRPr="0067413F" w:rsidRDefault="0067413F" w:rsidP="0067413F">
            <w:pPr>
              <w:rPr>
                <w:rFonts w:cs="Tahoma"/>
                <w:sz w:val="20"/>
                <w:szCs w:val="20"/>
              </w:rPr>
            </w:pPr>
            <w:r w:rsidRPr="0067413F">
              <w:rPr>
                <w:rFonts w:cs="Tahoma"/>
                <w:sz w:val="20"/>
                <w:szCs w:val="20"/>
              </w:rPr>
              <w:t>Critical information systems integrated with email system</w:t>
            </w:r>
          </w:p>
        </w:tc>
        <w:tc>
          <w:tcPr>
            <w:tcW w:w="1021" w:type="pct"/>
            <w:vAlign w:val="center"/>
          </w:tcPr>
          <w:p w14:paraId="326C538B" w14:textId="0A94418E" w:rsidR="0067413F" w:rsidRPr="0067413F" w:rsidRDefault="0067413F" w:rsidP="0067413F">
            <w:pPr>
              <w:rPr>
                <w:rFonts w:cs="Tahoma"/>
                <w:sz w:val="20"/>
                <w:szCs w:val="20"/>
              </w:rPr>
            </w:pPr>
            <w:r w:rsidRPr="0067413F">
              <w:rPr>
                <w:rFonts w:cs="Tahoma"/>
                <w:sz w:val="20"/>
                <w:szCs w:val="20"/>
              </w:rPr>
              <w:t xml:space="preserve">AS, isaa.am Website, NextCloud, </w:t>
            </w:r>
            <w:r w:rsidRPr="0067413F">
              <w:rPr>
                <w:rFonts w:cs="Tahoma"/>
                <w:sz w:val="20"/>
                <w:szCs w:val="20"/>
                <w:lang w:val="en-US"/>
              </w:rPr>
              <w:t>Slack, ClickUP</w:t>
            </w:r>
          </w:p>
        </w:tc>
      </w:tr>
      <w:tr w:rsidR="0067413F" w:rsidRPr="0067413F" w14:paraId="4BAEF8C4" w14:textId="77777777" w:rsidTr="0067413F">
        <w:tc>
          <w:tcPr>
            <w:tcW w:w="193" w:type="pct"/>
            <w:vMerge/>
            <w:vAlign w:val="center"/>
          </w:tcPr>
          <w:p w14:paraId="3D1CA2A7"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0E98B1F8"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12F02DA5" w14:textId="0C04DFB7" w:rsidR="0067413F" w:rsidRPr="0067413F" w:rsidRDefault="0067413F" w:rsidP="0067413F">
            <w:pPr>
              <w:rPr>
                <w:rFonts w:cs="Tahoma"/>
                <w:sz w:val="20"/>
                <w:szCs w:val="20"/>
              </w:rPr>
            </w:pPr>
            <w:r w:rsidRPr="0067413F">
              <w:rPr>
                <w:rFonts w:cs="Tahoma"/>
                <w:sz w:val="20"/>
                <w:szCs w:val="20"/>
              </w:rPr>
              <w:t>Information security systems integrated with the mail system (anti-spam, anti-virus, sandbox, DLP, etc.)</w:t>
            </w:r>
          </w:p>
        </w:tc>
        <w:tc>
          <w:tcPr>
            <w:tcW w:w="1021" w:type="pct"/>
            <w:vAlign w:val="center"/>
          </w:tcPr>
          <w:p w14:paraId="2313CF69" w14:textId="1BB1EBF5" w:rsidR="0067413F" w:rsidRPr="0067413F" w:rsidRDefault="0067413F" w:rsidP="0067413F">
            <w:pPr>
              <w:rPr>
                <w:rFonts w:cs="Tahoma"/>
                <w:sz w:val="20"/>
                <w:szCs w:val="20"/>
              </w:rPr>
            </w:pPr>
            <w:r w:rsidRPr="0067413F">
              <w:rPr>
                <w:rFonts w:cs="Tahoma"/>
                <w:sz w:val="20"/>
                <w:szCs w:val="20"/>
              </w:rPr>
              <w:t>Fortigate</w:t>
            </w:r>
          </w:p>
        </w:tc>
      </w:tr>
      <w:tr w:rsidR="0067413F" w:rsidRPr="0067413F" w14:paraId="08A38D76" w14:textId="77777777" w:rsidTr="0067413F">
        <w:tc>
          <w:tcPr>
            <w:tcW w:w="193" w:type="pct"/>
            <w:vMerge/>
            <w:vAlign w:val="center"/>
          </w:tcPr>
          <w:p w14:paraId="128A4C06"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5E934D55"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6915DC46" w14:textId="77777777" w:rsidR="0067413F" w:rsidRPr="0067413F" w:rsidRDefault="0067413F" w:rsidP="0067413F">
            <w:pPr>
              <w:rPr>
                <w:rFonts w:cs="Tahoma"/>
                <w:sz w:val="20"/>
                <w:szCs w:val="20"/>
              </w:rPr>
            </w:pPr>
            <w:r w:rsidRPr="0067413F">
              <w:rPr>
                <w:rFonts w:cs="Tahoma"/>
                <w:sz w:val="20"/>
                <w:szCs w:val="20"/>
              </w:rPr>
              <w:t>Email Client Apps Version Percentage</w:t>
            </w:r>
          </w:p>
          <w:p w14:paraId="5AB0BE1B" w14:textId="46861390" w:rsidR="0067413F" w:rsidRPr="0067413F" w:rsidRDefault="0067413F" w:rsidP="006E53F4">
            <w:pPr>
              <w:pStyle w:val="ListParagraph"/>
              <w:numPr>
                <w:ilvl w:val="0"/>
                <w:numId w:val="29"/>
              </w:numPr>
              <w:rPr>
                <w:rFonts w:cs="Tahoma"/>
                <w:sz w:val="20"/>
                <w:szCs w:val="20"/>
              </w:rPr>
            </w:pPr>
            <w:r w:rsidRPr="0067413F">
              <w:rPr>
                <w:rFonts w:cs="Tahoma"/>
                <w:sz w:val="20"/>
                <w:szCs w:val="20"/>
              </w:rPr>
              <w:t>MS Outlook (%)</w:t>
            </w:r>
          </w:p>
          <w:p w14:paraId="540A96D6" w14:textId="14EFC87E" w:rsidR="0067413F" w:rsidRPr="0067413F" w:rsidRDefault="0067413F" w:rsidP="006E53F4">
            <w:pPr>
              <w:pStyle w:val="ListParagraph"/>
              <w:numPr>
                <w:ilvl w:val="0"/>
                <w:numId w:val="29"/>
              </w:numPr>
              <w:rPr>
                <w:rFonts w:cs="Tahoma"/>
                <w:sz w:val="20"/>
                <w:szCs w:val="20"/>
              </w:rPr>
            </w:pPr>
            <w:r w:rsidRPr="0067413F">
              <w:rPr>
                <w:rFonts w:cs="Tahoma"/>
                <w:sz w:val="20"/>
                <w:szCs w:val="20"/>
              </w:rPr>
              <w:t>Apple Mail (%)</w:t>
            </w:r>
          </w:p>
        </w:tc>
        <w:tc>
          <w:tcPr>
            <w:tcW w:w="1021" w:type="pct"/>
            <w:vAlign w:val="center"/>
          </w:tcPr>
          <w:p w14:paraId="769590AF" w14:textId="77777777" w:rsidR="0067413F" w:rsidRPr="0067413F" w:rsidRDefault="0067413F" w:rsidP="0067413F">
            <w:pPr>
              <w:rPr>
                <w:rFonts w:cs="Tahoma"/>
                <w:sz w:val="20"/>
                <w:szCs w:val="20"/>
              </w:rPr>
            </w:pPr>
            <w:r w:rsidRPr="0067413F">
              <w:rPr>
                <w:rFonts w:cs="Tahoma"/>
                <w:sz w:val="20"/>
                <w:szCs w:val="20"/>
              </w:rPr>
              <w:t>90%</w:t>
            </w:r>
          </w:p>
          <w:p w14:paraId="35496B3B" w14:textId="2A1EDEFB" w:rsidR="0067413F" w:rsidRPr="0067413F" w:rsidRDefault="0067413F" w:rsidP="0067413F">
            <w:pPr>
              <w:rPr>
                <w:rFonts w:cs="Tahoma"/>
                <w:sz w:val="20"/>
                <w:szCs w:val="20"/>
              </w:rPr>
            </w:pPr>
            <w:r w:rsidRPr="0067413F">
              <w:rPr>
                <w:rFonts w:cs="Tahoma"/>
                <w:sz w:val="20"/>
                <w:szCs w:val="20"/>
              </w:rPr>
              <w:t>10%</w:t>
            </w:r>
          </w:p>
        </w:tc>
      </w:tr>
      <w:tr w:rsidR="0067413F" w:rsidRPr="0067413F" w14:paraId="3A17828E" w14:textId="77777777" w:rsidTr="0067413F">
        <w:tc>
          <w:tcPr>
            <w:tcW w:w="193" w:type="pct"/>
            <w:vMerge/>
            <w:vAlign w:val="center"/>
          </w:tcPr>
          <w:p w14:paraId="057697FA"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31B0F676"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6CEBDFE3" w14:textId="5CF736DE" w:rsidR="0067413F" w:rsidRPr="0067413F" w:rsidRDefault="0067413F" w:rsidP="0067413F">
            <w:pPr>
              <w:rPr>
                <w:rFonts w:cs="Tahoma"/>
                <w:sz w:val="20"/>
                <w:szCs w:val="20"/>
              </w:rPr>
            </w:pPr>
            <w:r w:rsidRPr="0067413F">
              <w:rPr>
                <w:rFonts w:cs="Tahoma"/>
                <w:sz w:val="20"/>
                <w:szCs w:val="20"/>
              </w:rPr>
              <w:t>Email Client Access to Email System from Internet</w:t>
            </w:r>
          </w:p>
        </w:tc>
        <w:tc>
          <w:tcPr>
            <w:tcW w:w="1021" w:type="pct"/>
            <w:vAlign w:val="center"/>
          </w:tcPr>
          <w:p w14:paraId="2FF8EB32" w14:textId="4C97EBCF" w:rsidR="0067413F" w:rsidRPr="0067413F" w:rsidRDefault="0067413F" w:rsidP="0067413F">
            <w:pPr>
              <w:rPr>
                <w:rFonts w:cs="Tahoma"/>
                <w:sz w:val="20"/>
                <w:szCs w:val="20"/>
              </w:rPr>
            </w:pPr>
            <w:r w:rsidRPr="0067413F">
              <w:rPr>
                <w:rFonts w:cs="Tahoma"/>
                <w:sz w:val="20"/>
                <w:szCs w:val="20"/>
              </w:rPr>
              <w:t>WebMail</w:t>
            </w:r>
          </w:p>
        </w:tc>
      </w:tr>
      <w:tr w:rsidR="0067413F" w:rsidRPr="0067413F" w14:paraId="314903BB" w14:textId="77777777" w:rsidTr="0067413F">
        <w:tc>
          <w:tcPr>
            <w:tcW w:w="193" w:type="pct"/>
            <w:vMerge w:val="restart"/>
            <w:vAlign w:val="center"/>
          </w:tcPr>
          <w:p w14:paraId="0684DD5E" w14:textId="77777777" w:rsidR="0067413F" w:rsidRPr="0067413F" w:rsidRDefault="0067413F" w:rsidP="006E53F4">
            <w:pPr>
              <w:pStyle w:val="ListParagraph"/>
              <w:numPr>
                <w:ilvl w:val="0"/>
                <w:numId w:val="25"/>
              </w:numPr>
              <w:rPr>
                <w:rFonts w:cs="Tahoma"/>
                <w:b/>
                <w:bCs/>
                <w:sz w:val="20"/>
                <w:szCs w:val="20"/>
              </w:rPr>
            </w:pPr>
          </w:p>
        </w:tc>
        <w:tc>
          <w:tcPr>
            <w:tcW w:w="4807" w:type="pct"/>
            <w:gridSpan w:val="3"/>
            <w:vAlign w:val="center"/>
          </w:tcPr>
          <w:p w14:paraId="18B472BD" w14:textId="77777777" w:rsidR="0067413F" w:rsidRPr="0067413F" w:rsidRDefault="0067413F" w:rsidP="0067413F">
            <w:pPr>
              <w:rPr>
                <w:rFonts w:cs="Tahoma"/>
                <w:b/>
                <w:bCs/>
                <w:sz w:val="20"/>
                <w:szCs w:val="20"/>
              </w:rPr>
            </w:pPr>
            <w:r w:rsidRPr="0067413F">
              <w:rPr>
                <w:rFonts w:cs="Tahoma"/>
                <w:b/>
                <w:bCs/>
                <w:sz w:val="20"/>
                <w:szCs w:val="20"/>
              </w:rPr>
              <w:t>Common questions about current Microsoft 365 Infrastructure (if applicable)</w:t>
            </w:r>
          </w:p>
        </w:tc>
      </w:tr>
      <w:tr w:rsidR="0067413F" w:rsidRPr="0067413F" w14:paraId="2704DA9C" w14:textId="77777777" w:rsidTr="0067413F">
        <w:tc>
          <w:tcPr>
            <w:tcW w:w="193" w:type="pct"/>
            <w:vMerge/>
            <w:vAlign w:val="center"/>
          </w:tcPr>
          <w:p w14:paraId="32F856C8" w14:textId="77777777" w:rsidR="0067413F" w:rsidRPr="0067413F" w:rsidRDefault="0067413F" w:rsidP="006E53F4">
            <w:pPr>
              <w:pStyle w:val="ListParagraph"/>
              <w:numPr>
                <w:ilvl w:val="0"/>
                <w:numId w:val="24"/>
              </w:numPr>
              <w:ind w:hanging="1622"/>
              <w:rPr>
                <w:rFonts w:cs="Tahoma"/>
                <w:b/>
                <w:bCs/>
                <w:sz w:val="20"/>
                <w:szCs w:val="20"/>
              </w:rPr>
            </w:pPr>
          </w:p>
        </w:tc>
        <w:tc>
          <w:tcPr>
            <w:tcW w:w="367" w:type="pct"/>
            <w:vAlign w:val="center"/>
          </w:tcPr>
          <w:p w14:paraId="7C25FE49" w14:textId="77777777" w:rsidR="0067413F" w:rsidRPr="0067413F" w:rsidRDefault="0067413F" w:rsidP="006E53F4">
            <w:pPr>
              <w:pStyle w:val="ListParagraph"/>
              <w:numPr>
                <w:ilvl w:val="0"/>
                <w:numId w:val="23"/>
              </w:numPr>
              <w:ind w:hanging="1504"/>
              <w:rPr>
                <w:rFonts w:cs="Tahoma"/>
                <w:b/>
                <w:bCs/>
                <w:sz w:val="20"/>
                <w:szCs w:val="20"/>
              </w:rPr>
            </w:pPr>
          </w:p>
        </w:tc>
        <w:tc>
          <w:tcPr>
            <w:tcW w:w="3419" w:type="pct"/>
            <w:vAlign w:val="center"/>
          </w:tcPr>
          <w:p w14:paraId="5899293C" w14:textId="2668DA2D" w:rsidR="0067413F" w:rsidRPr="0067413F" w:rsidRDefault="0067413F" w:rsidP="0067413F">
            <w:pPr>
              <w:rPr>
                <w:rFonts w:cs="Tahoma"/>
                <w:sz w:val="20"/>
                <w:szCs w:val="20"/>
              </w:rPr>
            </w:pPr>
            <w:r w:rsidRPr="0067413F">
              <w:rPr>
                <w:rFonts w:cs="Tahoma"/>
                <w:sz w:val="20"/>
                <w:szCs w:val="20"/>
              </w:rPr>
              <w:t>Microsoft 365 Tenant (TenandID)</w:t>
            </w:r>
          </w:p>
        </w:tc>
        <w:tc>
          <w:tcPr>
            <w:tcW w:w="1021" w:type="pct"/>
            <w:vAlign w:val="center"/>
          </w:tcPr>
          <w:p w14:paraId="06CFC03C" w14:textId="17EC3F4F" w:rsidR="0067413F" w:rsidRPr="0067413F" w:rsidRDefault="0067413F" w:rsidP="0067413F">
            <w:pPr>
              <w:rPr>
                <w:rFonts w:cs="Tahoma"/>
                <w:sz w:val="20"/>
                <w:szCs w:val="20"/>
              </w:rPr>
            </w:pPr>
            <w:r w:rsidRPr="0067413F">
              <w:rPr>
                <w:rFonts w:cs="Tahoma"/>
                <w:sz w:val="20"/>
                <w:szCs w:val="20"/>
              </w:rPr>
              <w:t>ae9c66fd-741c-4a1c-b3c9-11390a5eb296</w:t>
            </w:r>
          </w:p>
        </w:tc>
      </w:tr>
      <w:tr w:rsidR="0067413F" w:rsidRPr="0067413F" w14:paraId="702A8967" w14:textId="77777777" w:rsidTr="0067413F">
        <w:tc>
          <w:tcPr>
            <w:tcW w:w="193" w:type="pct"/>
            <w:vMerge/>
            <w:vAlign w:val="center"/>
          </w:tcPr>
          <w:p w14:paraId="5D9CBB48" w14:textId="77777777" w:rsidR="0067413F" w:rsidRPr="0067413F" w:rsidRDefault="0067413F" w:rsidP="006E53F4">
            <w:pPr>
              <w:pStyle w:val="ListParagraph"/>
              <w:numPr>
                <w:ilvl w:val="0"/>
                <w:numId w:val="24"/>
              </w:numPr>
              <w:ind w:hanging="1622"/>
              <w:rPr>
                <w:rFonts w:cs="Tahoma"/>
                <w:b/>
                <w:bCs/>
                <w:sz w:val="20"/>
                <w:szCs w:val="20"/>
              </w:rPr>
            </w:pPr>
          </w:p>
        </w:tc>
        <w:tc>
          <w:tcPr>
            <w:tcW w:w="367" w:type="pct"/>
            <w:vAlign w:val="center"/>
          </w:tcPr>
          <w:p w14:paraId="60C9A700" w14:textId="77777777" w:rsidR="0067413F" w:rsidRPr="0067413F" w:rsidRDefault="0067413F" w:rsidP="006E53F4">
            <w:pPr>
              <w:pStyle w:val="ListParagraph"/>
              <w:numPr>
                <w:ilvl w:val="0"/>
                <w:numId w:val="23"/>
              </w:numPr>
              <w:ind w:hanging="1504"/>
              <w:rPr>
                <w:rFonts w:cs="Tahoma"/>
                <w:b/>
                <w:bCs/>
                <w:sz w:val="20"/>
                <w:szCs w:val="20"/>
              </w:rPr>
            </w:pPr>
          </w:p>
        </w:tc>
        <w:tc>
          <w:tcPr>
            <w:tcW w:w="3419" w:type="pct"/>
            <w:vAlign w:val="center"/>
          </w:tcPr>
          <w:p w14:paraId="33188FC8" w14:textId="45EC64BE" w:rsidR="0067413F" w:rsidRPr="0067413F" w:rsidRDefault="0067413F" w:rsidP="0067413F">
            <w:pPr>
              <w:rPr>
                <w:rFonts w:cs="Tahoma"/>
                <w:sz w:val="20"/>
                <w:szCs w:val="20"/>
              </w:rPr>
            </w:pPr>
            <w:r w:rsidRPr="0067413F">
              <w:rPr>
                <w:rFonts w:cs="Tahoma"/>
                <w:sz w:val="20"/>
                <w:szCs w:val="20"/>
              </w:rPr>
              <w:t>Microsoft 365 Licenses (Already procured and available for use) Qty.</w:t>
            </w:r>
          </w:p>
        </w:tc>
        <w:tc>
          <w:tcPr>
            <w:tcW w:w="1021" w:type="pct"/>
            <w:vAlign w:val="center"/>
          </w:tcPr>
          <w:p w14:paraId="5050AAE5" w14:textId="124AC4A9" w:rsidR="0067413F" w:rsidRPr="0067413F" w:rsidRDefault="0067413F" w:rsidP="0067413F">
            <w:pPr>
              <w:rPr>
                <w:rFonts w:cs="Tahoma"/>
                <w:sz w:val="20"/>
                <w:szCs w:val="20"/>
              </w:rPr>
            </w:pPr>
            <w:r w:rsidRPr="0067413F">
              <w:rPr>
                <w:rFonts w:cs="Tahoma"/>
                <w:sz w:val="20"/>
                <w:szCs w:val="20"/>
              </w:rPr>
              <w:t>O365-135</w:t>
            </w:r>
          </w:p>
        </w:tc>
      </w:tr>
      <w:tr w:rsidR="0067413F" w:rsidRPr="0067413F" w14:paraId="68FA2679" w14:textId="77777777" w:rsidTr="0067413F">
        <w:tc>
          <w:tcPr>
            <w:tcW w:w="193" w:type="pct"/>
            <w:vMerge/>
            <w:vAlign w:val="center"/>
          </w:tcPr>
          <w:p w14:paraId="7C7B28D1" w14:textId="77777777" w:rsidR="0067413F" w:rsidRPr="0067413F" w:rsidRDefault="0067413F" w:rsidP="0067413F">
            <w:pPr>
              <w:rPr>
                <w:rFonts w:cs="Tahoma"/>
                <w:b/>
                <w:bCs/>
                <w:sz w:val="20"/>
                <w:szCs w:val="20"/>
              </w:rPr>
            </w:pPr>
          </w:p>
        </w:tc>
        <w:tc>
          <w:tcPr>
            <w:tcW w:w="367" w:type="pct"/>
            <w:vAlign w:val="center"/>
          </w:tcPr>
          <w:p w14:paraId="1BD9C5C0" w14:textId="77777777" w:rsidR="0067413F" w:rsidRPr="0067413F" w:rsidRDefault="0067413F" w:rsidP="006E53F4">
            <w:pPr>
              <w:pStyle w:val="ListParagraph"/>
              <w:numPr>
                <w:ilvl w:val="0"/>
                <w:numId w:val="23"/>
              </w:numPr>
              <w:ind w:hanging="1504"/>
              <w:rPr>
                <w:rFonts w:cs="Tahoma"/>
                <w:b/>
                <w:bCs/>
                <w:sz w:val="20"/>
                <w:szCs w:val="20"/>
              </w:rPr>
            </w:pPr>
          </w:p>
        </w:tc>
        <w:tc>
          <w:tcPr>
            <w:tcW w:w="3419" w:type="pct"/>
            <w:vAlign w:val="center"/>
          </w:tcPr>
          <w:p w14:paraId="0C8418EA" w14:textId="06000607" w:rsidR="0067413F" w:rsidRPr="0067413F" w:rsidRDefault="0067413F" w:rsidP="0067413F">
            <w:pPr>
              <w:rPr>
                <w:rFonts w:cs="Tahoma"/>
                <w:sz w:val="20"/>
                <w:szCs w:val="20"/>
              </w:rPr>
            </w:pPr>
            <w:r w:rsidRPr="0067413F">
              <w:rPr>
                <w:rFonts w:cs="Tahoma"/>
                <w:sz w:val="20"/>
                <w:szCs w:val="20"/>
              </w:rPr>
              <w:t>Microsoft 365 Users Qty.</w:t>
            </w:r>
          </w:p>
        </w:tc>
        <w:tc>
          <w:tcPr>
            <w:tcW w:w="1021" w:type="pct"/>
            <w:vAlign w:val="center"/>
          </w:tcPr>
          <w:p w14:paraId="42BC8B65" w14:textId="0EBA3A78" w:rsidR="0067413F" w:rsidRPr="0067413F" w:rsidRDefault="0067413F" w:rsidP="0067413F">
            <w:pPr>
              <w:rPr>
                <w:rFonts w:cs="Tahoma"/>
                <w:sz w:val="20"/>
                <w:szCs w:val="20"/>
              </w:rPr>
            </w:pPr>
            <w:r w:rsidRPr="0067413F">
              <w:rPr>
                <w:rFonts w:cs="Tahoma"/>
                <w:sz w:val="20"/>
                <w:szCs w:val="20"/>
              </w:rPr>
              <w:t>-</w:t>
            </w:r>
          </w:p>
        </w:tc>
      </w:tr>
      <w:tr w:rsidR="0067413F" w:rsidRPr="0067413F" w14:paraId="49E5D7CC" w14:textId="77777777" w:rsidTr="0067413F">
        <w:tc>
          <w:tcPr>
            <w:tcW w:w="193" w:type="pct"/>
            <w:vMerge/>
            <w:vAlign w:val="center"/>
          </w:tcPr>
          <w:p w14:paraId="2AF05041" w14:textId="77777777" w:rsidR="0067413F" w:rsidRPr="0067413F" w:rsidRDefault="0067413F" w:rsidP="0067413F">
            <w:pPr>
              <w:rPr>
                <w:rFonts w:cs="Tahoma"/>
                <w:b/>
                <w:bCs/>
                <w:sz w:val="20"/>
                <w:szCs w:val="20"/>
              </w:rPr>
            </w:pPr>
          </w:p>
        </w:tc>
        <w:tc>
          <w:tcPr>
            <w:tcW w:w="367" w:type="pct"/>
            <w:vAlign w:val="center"/>
          </w:tcPr>
          <w:p w14:paraId="60438FC6" w14:textId="77777777" w:rsidR="0067413F" w:rsidRPr="0067413F" w:rsidRDefault="0067413F" w:rsidP="006E53F4">
            <w:pPr>
              <w:pStyle w:val="ListParagraph"/>
              <w:numPr>
                <w:ilvl w:val="0"/>
                <w:numId w:val="23"/>
              </w:numPr>
              <w:ind w:hanging="1504"/>
              <w:rPr>
                <w:rFonts w:cs="Tahoma"/>
                <w:b/>
                <w:bCs/>
                <w:sz w:val="20"/>
                <w:szCs w:val="20"/>
              </w:rPr>
            </w:pPr>
          </w:p>
        </w:tc>
        <w:tc>
          <w:tcPr>
            <w:tcW w:w="3419" w:type="pct"/>
            <w:vAlign w:val="center"/>
          </w:tcPr>
          <w:p w14:paraId="1AEF87AF" w14:textId="215C1A88" w:rsidR="0067413F" w:rsidRPr="0067413F" w:rsidRDefault="0067413F" w:rsidP="0067413F">
            <w:pPr>
              <w:rPr>
                <w:rFonts w:cs="Tahoma"/>
                <w:sz w:val="20"/>
                <w:szCs w:val="20"/>
              </w:rPr>
            </w:pPr>
            <w:r w:rsidRPr="0067413F">
              <w:rPr>
                <w:rFonts w:cs="Tahoma"/>
                <w:sz w:val="20"/>
                <w:szCs w:val="20"/>
              </w:rPr>
              <w:t>Microsoft 365 Cloud Services (Activated, Used)</w:t>
            </w:r>
          </w:p>
        </w:tc>
        <w:tc>
          <w:tcPr>
            <w:tcW w:w="1021" w:type="pct"/>
            <w:vAlign w:val="center"/>
          </w:tcPr>
          <w:p w14:paraId="7234F580" w14:textId="525CEDC5" w:rsidR="0067413F" w:rsidRPr="0067413F" w:rsidRDefault="0067413F" w:rsidP="0067413F">
            <w:pPr>
              <w:rPr>
                <w:rFonts w:cs="Tahoma"/>
                <w:sz w:val="20"/>
                <w:szCs w:val="20"/>
              </w:rPr>
            </w:pPr>
            <w:r w:rsidRPr="0067413F">
              <w:rPr>
                <w:rFonts w:cs="Tahoma"/>
                <w:sz w:val="20"/>
                <w:szCs w:val="20"/>
              </w:rPr>
              <w:t>Teams</w:t>
            </w:r>
            <w:r w:rsidRPr="0067413F">
              <w:rPr>
                <w:rFonts w:cs="Tahoma"/>
                <w:sz w:val="20"/>
                <w:szCs w:val="20"/>
                <w:lang w:val="en-US"/>
              </w:rPr>
              <w:t xml:space="preserve"> – 25/10</w:t>
            </w:r>
          </w:p>
        </w:tc>
      </w:tr>
      <w:tr w:rsidR="0067413F" w:rsidRPr="0067413F" w14:paraId="2DA4AAA9" w14:textId="77777777" w:rsidTr="0067413F">
        <w:trPr>
          <w:trHeight w:val="493"/>
        </w:trPr>
        <w:tc>
          <w:tcPr>
            <w:tcW w:w="193" w:type="pct"/>
            <w:vMerge/>
            <w:vAlign w:val="center"/>
          </w:tcPr>
          <w:p w14:paraId="4E3A7A61" w14:textId="77777777" w:rsidR="0067413F" w:rsidRPr="0067413F" w:rsidRDefault="0067413F" w:rsidP="0067413F">
            <w:pPr>
              <w:rPr>
                <w:rFonts w:cs="Tahoma"/>
                <w:b/>
                <w:bCs/>
                <w:sz w:val="20"/>
                <w:szCs w:val="20"/>
              </w:rPr>
            </w:pPr>
          </w:p>
        </w:tc>
        <w:tc>
          <w:tcPr>
            <w:tcW w:w="367" w:type="pct"/>
            <w:vAlign w:val="center"/>
          </w:tcPr>
          <w:p w14:paraId="3475C304" w14:textId="77777777" w:rsidR="0067413F" w:rsidRPr="0067413F" w:rsidRDefault="0067413F" w:rsidP="006E53F4">
            <w:pPr>
              <w:pStyle w:val="ListParagraph"/>
              <w:numPr>
                <w:ilvl w:val="0"/>
                <w:numId w:val="23"/>
              </w:numPr>
              <w:ind w:hanging="1504"/>
              <w:rPr>
                <w:rFonts w:cs="Tahoma"/>
                <w:b/>
                <w:bCs/>
                <w:sz w:val="20"/>
                <w:szCs w:val="20"/>
              </w:rPr>
            </w:pPr>
          </w:p>
        </w:tc>
        <w:tc>
          <w:tcPr>
            <w:tcW w:w="3419" w:type="pct"/>
            <w:vAlign w:val="center"/>
          </w:tcPr>
          <w:p w14:paraId="24C739E3" w14:textId="5390E7A7" w:rsidR="0067413F" w:rsidRPr="0067413F" w:rsidRDefault="0067413F" w:rsidP="0067413F">
            <w:pPr>
              <w:rPr>
                <w:rFonts w:cs="Tahoma"/>
                <w:sz w:val="20"/>
                <w:szCs w:val="20"/>
              </w:rPr>
            </w:pPr>
            <w:r w:rsidRPr="0067413F">
              <w:rPr>
                <w:rFonts w:cs="Tahoma"/>
                <w:sz w:val="20"/>
                <w:szCs w:val="20"/>
              </w:rPr>
              <w:t>Microsoft 365 Exchange Online Total Number of Mailboxes</w:t>
            </w:r>
          </w:p>
        </w:tc>
        <w:tc>
          <w:tcPr>
            <w:tcW w:w="1021" w:type="pct"/>
            <w:vAlign w:val="center"/>
          </w:tcPr>
          <w:p w14:paraId="0A046D3E" w14:textId="6D94C9B6" w:rsidR="0067413F" w:rsidRPr="0067413F" w:rsidRDefault="0067413F" w:rsidP="0067413F">
            <w:pPr>
              <w:rPr>
                <w:rFonts w:cs="Tahoma"/>
                <w:sz w:val="20"/>
                <w:szCs w:val="20"/>
              </w:rPr>
            </w:pPr>
            <w:r w:rsidRPr="0067413F">
              <w:rPr>
                <w:rFonts w:cs="Tahoma"/>
                <w:sz w:val="20"/>
                <w:szCs w:val="20"/>
              </w:rPr>
              <w:t>-</w:t>
            </w:r>
          </w:p>
        </w:tc>
      </w:tr>
    </w:tbl>
    <w:p w14:paraId="63F1355B" w14:textId="77777777" w:rsidR="00226E56" w:rsidRPr="00226E56" w:rsidRDefault="00226E56" w:rsidP="00226E56"/>
    <w:p w14:paraId="1F4E3167" w14:textId="0AB2FD24" w:rsidR="00A76929" w:rsidRDefault="00ED3A86" w:rsidP="00ED3A86">
      <w:pPr>
        <w:pStyle w:val="Heading2"/>
      </w:pPr>
      <w:bookmarkStart w:id="20" w:name="_Toc205996628"/>
      <w:r w:rsidRPr="00ED3A86">
        <w:t>Pre-Migration Planning and Coexistence Configuration</w:t>
      </w:r>
      <w:bookmarkEnd w:id="20"/>
    </w:p>
    <w:p w14:paraId="28AFB65B" w14:textId="14015652" w:rsidR="00C445C4" w:rsidRDefault="00C445C4" w:rsidP="0034205E">
      <w:pPr>
        <w:pStyle w:val="ListParagraph"/>
        <w:numPr>
          <w:ilvl w:val="0"/>
          <w:numId w:val="6"/>
        </w:numPr>
      </w:pPr>
      <w:r>
        <w:t>Design migration phases (pilot + production waves) aligned to business priorities.</w:t>
      </w:r>
    </w:p>
    <w:p w14:paraId="77F37C19" w14:textId="3B647ADD" w:rsidR="00C445C4" w:rsidRDefault="00C445C4" w:rsidP="0034205E">
      <w:pPr>
        <w:pStyle w:val="ListParagraph"/>
        <w:numPr>
          <w:ilvl w:val="0"/>
          <w:numId w:val="6"/>
        </w:numPr>
      </w:pPr>
      <w:r>
        <w:t>Establish migration batch criteria (size, role, department, mailbox volume).</w:t>
      </w:r>
    </w:p>
    <w:p w14:paraId="52ECD061" w14:textId="3D7944D4" w:rsidR="00C445C4" w:rsidRDefault="00C445C4" w:rsidP="0034205E">
      <w:pPr>
        <w:pStyle w:val="ListParagraph"/>
        <w:numPr>
          <w:ilvl w:val="0"/>
          <w:numId w:val="6"/>
        </w:numPr>
      </w:pPr>
      <w:r>
        <w:t>Configure SMTP mail flow coexistence during transition:</w:t>
      </w:r>
    </w:p>
    <w:p w14:paraId="6202F878" w14:textId="6DBBDB79" w:rsidR="00C445C4" w:rsidRDefault="00C445C4" w:rsidP="0034205E">
      <w:pPr>
        <w:pStyle w:val="ListParagraph"/>
        <w:numPr>
          <w:ilvl w:val="1"/>
          <w:numId w:val="6"/>
        </w:numPr>
      </w:pPr>
      <w:r>
        <w:t>Ensure split-domain routing or sub-domain-based redirection.</w:t>
      </w:r>
    </w:p>
    <w:p w14:paraId="27030EA1" w14:textId="7DCE957F" w:rsidR="00C445C4" w:rsidRDefault="00C445C4" w:rsidP="0034205E">
      <w:pPr>
        <w:pStyle w:val="ListParagraph"/>
        <w:numPr>
          <w:ilvl w:val="1"/>
          <w:numId w:val="6"/>
        </w:numPr>
      </w:pPr>
      <w:r>
        <w:lastRenderedPageBreak/>
        <w:t xml:space="preserve">Validate mail relay from </w:t>
      </w:r>
      <w:r w:rsidR="0067413F">
        <w:t>Exchange Servers</w:t>
      </w:r>
      <w:r w:rsidR="0067413F" w:rsidRPr="009A4501">
        <w:t xml:space="preserve"> (legacy email system)</w:t>
      </w:r>
      <w:r>
        <w:t xml:space="preserve"> to Exchange Online via Edge Transport servers.</w:t>
      </w:r>
    </w:p>
    <w:p w14:paraId="3B54F3B5" w14:textId="4F1B6BFE" w:rsidR="00C445C4" w:rsidRDefault="00C445C4" w:rsidP="0034205E">
      <w:pPr>
        <w:pStyle w:val="ListParagraph"/>
        <w:numPr>
          <w:ilvl w:val="1"/>
          <w:numId w:val="6"/>
        </w:numPr>
      </w:pPr>
      <w:r>
        <w:t>Setup temporary coexistence for Free/Busy lookups (if possible).</w:t>
      </w:r>
    </w:p>
    <w:p w14:paraId="45162997" w14:textId="20B064B7" w:rsidR="00C445C4" w:rsidRDefault="00C445C4" w:rsidP="006E53F4">
      <w:pPr>
        <w:pStyle w:val="ListParagraph"/>
        <w:numPr>
          <w:ilvl w:val="0"/>
          <w:numId w:val="17"/>
        </w:numPr>
      </w:pPr>
      <w:r>
        <w:t>Verify autodiscover redirection behavior for Outlook clients and plan DNS cutovers.</w:t>
      </w:r>
    </w:p>
    <w:p w14:paraId="50634DC1" w14:textId="05898971" w:rsidR="00ED3A86" w:rsidRDefault="00C445C4" w:rsidP="006E53F4">
      <w:pPr>
        <w:pStyle w:val="ListParagraph"/>
        <w:numPr>
          <w:ilvl w:val="0"/>
          <w:numId w:val="17"/>
        </w:numPr>
      </w:pPr>
      <w:r>
        <w:t>Document fallback/rollback procedures and downtime window tolerances.</w:t>
      </w:r>
    </w:p>
    <w:p w14:paraId="4E5BAAC1" w14:textId="4E1B4C05" w:rsidR="00D91D6C" w:rsidRDefault="00D91D6C" w:rsidP="00D91D6C">
      <w:pPr>
        <w:pStyle w:val="Heading3"/>
      </w:pPr>
      <w:bookmarkStart w:id="21" w:name="_Toc205996629"/>
      <w:r w:rsidRPr="00D91D6C">
        <w:t>Migration Tooling and Platform Readiness</w:t>
      </w:r>
      <w:bookmarkEnd w:id="21"/>
    </w:p>
    <w:p w14:paraId="3891C5D8" w14:textId="1F3B471A" w:rsidR="00CF3E8F" w:rsidRDefault="00CF3E8F" w:rsidP="006E53F4">
      <w:pPr>
        <w:pStyle w:val="ListParagraph"/>
        <w:numPr>
          <w:ilvl w:val="0"/>
          <w:numId w:val="17"/>
        </w:numPr>
      </w:pPr>
      <w:r>
        <w:t xml:space="preserve">Select and license appropriate migration tool compatible with </w:t>
      </w:r>
      <w:r w:rsidR="0067413F">
        <w:t>Exchange Servers</w:t>
      </w:r>
      <w:r w:rsidR="0067413F" w:rsidRPr="009A4501">
        <w:t xml:space="preserve"> (legacy email system)</w:t>
      </w:r>
      <w:r>
        <w:t xml:space="preserve"> to Exchange Online or Exchange Server (e.g., </w:t>
      </w:r>
      <w:r w:rsidR="004359FA">
        <w:t>Online Email Migrator, Azure container,</w:t>
      </w:r>
      <w:r>
        <w:t xml:space="preserve"> vendor-developed script-based tooling).</w:t>
      </w:r>
    </w:p>
    <w:p w14:paraId="4B5FB680" w14:textId="00D7052B" w:rsidR="00CF3E8F" w:rsidRDefault="00CF3E8F" w:rsidP="006E53F4">
      <w:pPr>
        <w:pStyle w:val="ListParagraph"/>
        <w:numPr>
          <w:ilvl w:val="0"/>
          <w:numId w:val="17"/>
        </w:numPr>
      </w:pPr>
      <w:r>
        <w:t>Validate migration tool feature set for:</w:t>
      </w:r>
    </w:p>
    <w:p w14:paraId="31E92DD5" w14:textId="66D76A3C" w:rsidR="00CF3E8F" w:rsidRDefault="00CF3E8F" w:rsidP="006E53F4">
      <w:pPr>
        <w:pStyle w:val="ListParagraph"/>
        <w:numPr>
          <w:ilvl w:val="1"/>
          <w:numId w:val="17"/>
        </w:numPr>
      </w:pPr>
      <w:r>
        <w:t>Full-fidelity mailbox migration (including folder structure, flags, attachments, and metadata)</w:t>
      </w:r>
    </w:p>
    <w:p w14:paraId="59901C58" w14:textId="71135D88" w:rsidR="00CF3E8F" w:rsidRDefault="00CF3E8F" w:rsidP="006E53F4">
      <w:pPr>
        <w:pStyle w:val="ListParagraph"/>
        <w:numPr>
          <w:ilvl w:val="1"/>
          <w:numId w:val="17"/>
        </w:numPr>
      </w:pPr>
      <w:r>
        <w:t>Delta sync and throttling management</w:t>
      </w:r>
    </w:p>
    <w:p w14:paraId="089C3F41" w14:textId="0EF80D2A" w:rsidR="00CF3E8F" w:rsidRDefault="00CF3E8F" w:rsidP="006E53F4">
      <w:pPr>
        <w:pStyle w:val="ListParagraph"/>
        <w:numPr>
          <w:ilvl w:val="1"/>
          <w:numId w:val="17"/>
        </w:numPr>
      </w:pPr>
      <w:r>
        <w:t>Error handling, retry mechanism, reporting</w:t>
      </w:r>
    </w:p>
    <w:p w14:paraId="6D334793" w14:textId="46EE9C2E" w:rsidR="00CF3E8F" w:rsidRDefault="00CF3E8F" w:rsidP="006E53F4">
      <w:pPr>
        <w:pStyle w:val="ListParagraph"/>
        <w:numPr>
          <w:ilvl w:val="0"/>
          <w:numId w:val="18"/>
        </w:numPr>
      </w:pPr>
      <w:r>
        <w:t>Provision migration endpoints, user impersonation, OAuth scopes, or admin access in both source and destination systems.</w:t>
      </w:r>
    </w:p>
    <w:p w14:paraId="634DBD9F" w14:textId="6DEA3556" w:rsidR="00CF3E8F" w:rsidRDefault="00CF3E8F" w:rsidP="006E53F4">
      <w:pPr>
        <w:pStyle w:val="ListParagraph"/>
        <w:numPr>
          <w:ilvl w:val="0"/>
          <w:numId w:val="18"/>
        </w:numPr>
      </w:pPr>
      <w:r>
        <w:t>Ensure secure data transmission (TLS 1.2 or higher) between source and destination.</w:t>
      </w:r>
    </w:p>
    <w:p w14:paraId="06D4B10A" w14:textId="5DEBBF6D" w:rsidR="00D91D6C" w:rsidRDefault="00CF3E8F" w:rsidP="006E53F4">
      <w:pPr>
        <w:pStyle w:val="ListParagraph"/>
        <w:numPr>
          <w:ilvl w:val="0"/>
          <w:numId w:val="18"/>
        </w:numPr>
      </w:pPr>
      <w:r>
        <w:t>Prepare network bandwidth estimates and schedule migration batches to avoid business hour disruption.</w:t>
      </w:r>
    </w:p>
    <w:p w14:paraId="687CD36C" w14:textId="10CCD361" w:rsidR="00CF3E8F" w:rsidRDefault="005E4698" w:rsidP="005E4698">
      <w:pPr>
        <w:pStyle w:val="Heading3"/>
      </w:pPr>
      <w:bookmarkStart w:id="22" w:name="_Toc205996630"/>
      <w:r w:rsidRPr="005E4698">
        <w:t>Pilot Migration Phase (~5–10% of total users)</w:t>
      </w:r>
      <w:bookmarkEnd w:id="22"/>
    </w:p>
    <w:p w14:paraId="2A89C13B" w14:textId="5E5BC2FA" w:rsidR="005E4698" w:rsidRDefault="005E4698" w:rsidP="006E53F4">
      <w:pPr>
        <w:pStyle w:val="ListParagraph"/>
        <w:numPr>
          <w:ilvl w:val="0"/>
          <w:numId w:val="18"/>
        </w:numPr>
      </w:pPr>
      <w:r>
        <w:t xml:space="preserve">Migrate a test group of </w:t>
      </w:r>
      <w:r w:rsidR="004359FA">
        <w:t>6-12</w:t>
      </w:r>
      <w:r>
        <w:t xml:space="preserve"> users representing various mailbox sizes, departments, and access patterns.</w:t>
      </w:r>
    </w:p>
    <w:p w14:paraId="01C6ABBC" w14:textId="012FBD18" w:rsidR="005E4698" w:rsidRDefault="005E4698" w:rsidP="006E53F4">
      <w:pPr>
        <w:pStyle w:val="ListParagraph"/>
        <w:numPr>
          <w:ilvl w:val="0"/>
          <w:numId w:val="18"/>
        </w:numPr>
      </w:pPr>
      <w:r>
        <w:t>Verify complete data integrity (mail, calendar, contacts, rules, attachments).</w:t>
      </w:r>
    </w:p>
    <w:p w14:paraId="3DB700B9" w14:textId="15373B79" w:rsidR="005E4698" w:rsidRDefault="005E4698" w:rsidP="006E53F4">
      <w:pPr>
        <w:pStyle w:val="ListParagraph"/>
        <w:numPr>
          <w:ilvl w:val="0"/>
          <w:numId w:val="18"/>
        </w:numPr>
      </w:pPr>
      <w:r>
        <w:t>Test sign-in to Exchange Online, M365 Apps, and mobile access.</w:t>
      </w:r>
    </w:p>
    <w:p w14:paraId="30A3803E" w14:textId="5F23DD11" w:rsidR="005E4698" w:rsidRDefault="005E4698" w:rsidP="006E53F4">
      <w:pPr>
        <w:pStyle w:val="ListParagraph"/>
        <w:numPr>
          <w:ilvl w:val="0"/>
          <w:numId w:val="18"/>
        </w:numPr>
      </w:pPr>
      <w:r>
        <w:t>Evaluate client configuration changes required for Outlook profiles (Autodiscover redirection, re-creation).</w:t>
      </w:r>
    </w:p>
    <w:p w14:paraId="54C73291" w14:textId="1C785617" w:rsidR="005E4698" w:rsidRDefault="005E4698" w:rsidP="006E53F4">
      <w:pPr>
        <w:pStyle w:val="ListParagraph"/>
        <w:numPr>
          <w:ilvl w:val="0"/>
          <w:numId w:val="18"/>
        </w:numPr>
      </w:pPr>
      <w:r>
        <w:t>Obtain user feedback and resolve technical or usability issues before proceeding.</w:t>
      </w:r>
    </w:p>
    <w:p w14:paraId="6869358D" w14:textId="05AB4D02" w:rsidR="005E4698" w:rsidRDefault="008546C4" w:rsidP="008546C4">
      <w:pPr>
        <w:pStyle w:val="Heading3"/>
      </w:pPr>
      <w:bookmarkStart w:id="23" w:name="_Toc205996631"/>
      <w:r w:rsidRPr="008546C4">
        <w:t>Production Migration Waves (~</w:t>
      </w:r>
      <w:r w:rsidR="006A1021">
        <w:t>95</w:t>
      </w:r>
      <w:r w:rsidRPr="008546C4">
        <w:t xml:space="preserve"> users)</w:t>
      </w:r>
      <w:bookmarkEnd w:id="23"/>
    </w:p>
    <w:p w14:paraId="787FF7F5" w14:textId="5A8FA0DD" w:rsidR="00921BA5" w:rsidRDefault="00921BA5" w:rsidP="006E53F4">
      <w:pPr>
        <w:pStyle w:val="ListParagraph"/>
        <w:numPr>
          <w:ilvl w:val="0"/>
          <w:numId w:val="18"/>
        </w:numPr>
      </w:pPr>
      <w:r>
        <w:t>Execute staged migration waves in defined groups.</w:t>
      </w:r>
    </w:p>
    <w:p w14:paraId="60587161" w14:textId="4F635DCF" w:rsidR="00921BA5" w:rsidRDefault="00921BA5" w:rsidP="006E53F4">
      <w:pPr>
        <w:pStyle w:val="ListParagraph"/>
        <w:numPr>
          <w:ilvl w:val="0"/>
          <w:numId w:val="18"/>
        </w:numPr>
      </w:pPr>
      <w:r>
        <w:t>Provide continuous reporting: batch status, success/failure rates, migrated items per user.</w:t>
      </w:r>
    </w:p>
    <w:p w14:paraId="3C028E59" w14:textId="4E4C59DA" w:rsidR="00921BA5" w:rsidRDefault="00921BA5" w:rsidP="006E53F4">
      <w:pPr>
        <w:pStyle w:val="ListParagraph"/>
        <w:numPr>
          <w:ilvl w:val="0"/>
          <w:numId w:val="18"/>
        </w:numPr>
      </w:pPr>
      <w:r>
        <w:t>Notify users of migration schedules, expected impacts, and required client reconfigurations.</w:t>
      </w:r>
    </w:p>
    <w:p w14:paraId="491BCCB1" w14:textId="226683D7" w:rsidR="00921BA5" w:rsidRDefault="00921BA5" w:rsidP="006E53F4">
      <w:pPr>
        <w:pStyle w:val="ListParagraph"/>
        <w:numPr>
          <w:ilvl w:val="0"/>
          <w:numId w:val="18"/>
        </w:numPr>
      </w:pPr>
      <w:r>
        <w:t>Support desktop/mobile reconfiguration and profile resets post-migration.</w:t>
      </w:r>
    </w:p>
    <w:p w14:paraId="6CF6F788" w14:textId="45562375" w:rsidR="00921BA5" w:rsidRDefault="00921BA5" w:rsidP="006E53F4">
      <w:pPr>
        <w:pStyle w:val="ListParagraph"/>
        <w:numPr>
          <w:ilvl w:val="0"/>
          <w:numId w:val="18"/>
        </w:numPr>
      </w:pPr>
      <w:r>
        <w:t>Verify mail routing integrity for inbound/outbound SMTP and internal routing across hybrid users.</w:t>
      </w:r>
    </w:p>
    <w:p w14:paraId="02408CCB" w14:textId="79353A67" w:rsidR="00921BA5" w:rsidRDefault="00C754A2" w:rsidP="00C754A2">
      <w:pPr>
        <w:pStyle w:val="Heading3"/>
      </w:pPr>
      <w:bookmarkStart w:id="24" w:name="_Toc205996632"/>
      <w:r w:rsidRPr="00C754A2">
        <w:t>Post-Migration Verification</w:t>
      </w:r>
      <w:bookmarkEnd w:id="24"/>
    </w:p>
    <w:p w14:paraId="240567FF" w14:textId="1EAF1BD2" w:rsidR="00C754A2" w:rsidRDefault="00C754A2" w:rsidP="006E53F4">
      <w:pPr>
        <w:pStyle w:val="ListParagraph"/>
        <w:numPr>
          <w:ilvl w:val="0"/>
          <w:numId w:val="18"/>
        </w:numPr>
      </w:pPr>
      <w:r>
        <w:t>Perform end-user validation checks for each batch:</w:t>
      </w:r>
    </w:p>
    <w:p w14:paraId="7E736AEA" w14:textId="4B285455" w:rsidR="00C754A2" w:rsidRDefault="00C754A2" w:rsidP="006E53F4">
      <w:pPr>
        <w:pStyle w:val="ListParagraph"/>
        <w:numPr>
          <w:ilvl w:val="1"/>
          <w:numId w:val="18"/>
        </w:numPr>
      </w:pPr>
      <w:r>
        <w:t>Email delivery, mailbox structure, calendar entries</w:t>
      </w:r>
    </w:p>
    <w:p w14:paraId="2CD98593" w14:textId="7CA0C02A" w:rsidR="00C754A2" w:rsidRDefault="00C754A2" w:rsidP="006E53F4">
      <w:pPr>
        <w:pStyle w:val="ListParagraph"/>
        <w:numPr>
          <w:ilvl w:val="1"/>
          <w:numId w:val="18"/>
        </w:numPr>
      </w:pPr>
      <w:r>
        <w:t>Contact lists, message search, attachments, rules</w:t>
      </w:r>
    </w:p>
    <w:p w14:paraId="2FE627E7" w14:textId="19A9B344" w:rsidR="00C754A2" w:rsidRDefault="00C754A2" w:rsidP="006E53F4">
      <w:pPr>
        <w:pStyle w:val="ListParagraph"/>
        <w:numPr>
          <w:ilvl w:val="0"/>
          <w:numId w:val="19"/>
        </w:numPr>
      </w:pPr>
      <w:r>
        <w:t>Verify service health using Microsoft 365 Service Health dashboard, Hybrid Configuration Wizard, and Test-ExchangeConnectivity tools.</w:t>
      </w:r>
    </w:p>
    <w:p w14:paraId="2B95980B" w14:textId="019BB543" w:rsidR="00C754A2" w:rsidRDefault="00C754A2" w:rsidP="006E53F4">
      <w:pPr>
        <w:pStyle w:val="ListParagraph"/>
        <w:numPr>
          <w:ilvl w:val="0"/>
          <w:numId w:val="19"/>
        </w:numPr>
      </w:pPr>
      <w:r>
        <w:lastRenderedPageBreak/>
        <w:t>Run audit reports to identify skipped items or failures and initiate re-syncs where necessary.</w:t>
      </w:r>
    </w:p>
    <w:p w14:paraId="24F6B0A5" w14:textId="3C316589" w:rsidR="00C754A2" w:rsidRDefault="00C754A2" w:rsidP="006E53F4">
      <w:pPr>
        <w:pStyle w:val="ListParagraph"/>
        <w:numPr>
          <w:ilvl w:val="0"/>
          <w:numId w:val="19"/>
        </w:numPr>
      </w:pPr>
      <w:r>
        <w:t xml:space="preserve">Decommission </w:t>
      </w:r>
      <w:r w:rsidR="006A1021">
        <w:t>Exchange Servers</w:t>
      </w:r>
      <w:r w:rsidR="006A1021" w:rsidRPr="009A4501">
        <w:t xml:space="preserve"> (legacy email system)</w:t>
      </w:r>
      <w:r>
        <w:t xml:space="preserve"> gradually post-final user migration and archive extraction.</w:t>
      </w:r>
    </w:p>
    <w:p w14:paraId="30C809FC" w14:textId="1CB7CDF2" w:rsidR="00C754A2" w:rsidRDefault="00C754A2" w:rsidP="006E53F4">
      <w:pPr>
        <w:pStyle w:val="ListParagraph"/>
        <w:numPr>
          <w:ilvl w:val="0"/>
          <w:numId w:val="19"/>
        </w:numPr>
      </w:pPr>
      <w:r>
        <w:t>Document all migration scripts, schedules, configuration snapshots, and user instructions.</w:t>
      </w:r>
    </w:p>
    <w:p w14:paraId="175052FF" w14:textId="1A4D7E44" w:rsidR="00C754A2" w:rsidRDefault="00C754A2" w:rsidP="00C754A2">
      <w:r w:rsidRPr="00C754A2">
        <w:t>User Support and Training</w:t>
      </w:r>
    </w:p>
    <w:p w14:paraId="6C8A4D4C" w14:textId="068B631C" w:rsidR="00FA7589" w:rsidRDefault="00FA7589" w:rsidP="006E53F4">
      <w:pPr>
        <w:pStyle w:val="ListParagraph"/>
        <w:numPr>
          <w:ilvl w:val="0"/>
          <w:numId w:val="19"/>
        </w:numPr>
      </w:pPr>
      <w:r>
        <w:t>Provide user-facing guidance materials (</w:t>
      </w:r>
      <w:r w:rsidRPr="006A1021">
        <w:t>Armenian, Russian or English)</w:t>
      </w:r>
      <w:r>
        <w:t xml:space="preserve"> for mail access post-migration, password management, Outlook reconfiguration, and mobile setup.</w:t>
      </w:r>
    </w:p>
    <w:p w14:paraId="10C45685" w14:textId="3BBB9EAF" w:rsidR="00FA7589" w:rsidRDefault="00FA7589" w:rsidP="006E53F4">
      <w:pPr>
        <w:pStyle w:val="ListParagraph"/>
        <w:numPr>
          <w:ilvl w:val="0"/>
          <w:numId w:val="19"/>
        </w:numPr>
      </w:pPr>
      <w:r>
        <w:t>Support IT staff in updating device management policies (Intune profiles, Outlook app enforcement).</w:t>
      </w:r>
    </w:p>
    <w:p w14:paraId="3A39946E" w14:textId="5C38F690" w:rsidR="00C754A2" w:rsidRDefault="00FA7589" w:rsidP="006E53F4">
      <w:pPr>
        <w:pStyle w:val="ListParagraph"/>
        <w:numPr>
          <w:ilvl w:val="0"/>
          <w:numId w:val="19"/>
        </w:numPr>
      </w:pPr>
      <w:r>
        <w:t>Establish escalation support channel for mailbox issues within 7 days post-migration.</w:t>
      </w:r>
    </w:p>
    <w:p w14:paraId="11A57B52" w14:textId="25356BA8" w:rsidR="00587334" w:rsidRDefault="00587334" w:rsidP="00587334">
      <w:pPr>
        <w:pStyle w:val="Heading4"/>
      </w:pPr>
      <w:r w:rsidRPr="00587334">
        <w:t>Success Criteria:</w:t>
      </w:r>
    </w:p>
    <w:p w14:paraId="29325FF1" w14:textId="0000DC7A" w:rsidR="0033434A" w:rsidRDefault="0033434A" w:rsidP="006E53F4">
      <w:pPr>
        <w:pStyle w:val="ListParagraph"/>
        <w:numPr>
          <w:ilvl w:val="0"/>
          <w:numId w:val="19"/>
        </w:numPr>
      </w:pPr>
      <w:r>
        <w:t xml:space="preserve">Full migration of </w:t>
      </w:r>
      <w:r w:rsidRPr="006A1021">
        <w:t>~</w:t>
      </w:r>
      <w:r w:rsidR="00E54265" w:rsidRPr="006A1021">
        <w:t>120</w:t>
      </w:r>
      <w:r>
        <w:t xml:space="preserve"> user mailboxes completed from </w:t>
      </w:r>
      <w:r w:rsidR="006A1021">
        <w:t>Exchange Servers</w:t>
      </w:r>
      <w:r w:rsidR="006A1021" w:rsidRPr="009A4501">
        <w:t xml:space="preserve"> (legacy email system)</w:t>
      </w:r>
      <w:r>
        <w:t xml:space="preserve"> to </w:t>
      </w:r>
      <w:r w:rsidR="00B70BC7">
        <w:t xml:space="preserve">New </w:t>
      </w:r>
      <w:r>
        <w:t>Microsoft Exchange Hybrid.</w:t>
      </w:r>
    </w:p>
    <w:p w14:paraId="0C977885" w14:textId="1E5E3C84" w:rsidR="0033434A" w:rsidRDefault="0033434A" w:rsidP="006E53F4">
      <w:pPr>
        <w:pStyle w:val="ListParagraph"/>
        <w:numPr>
          <w:ilvl w:val="0"/>
          <w:numId w:val="19"/>
        </w:numPr>
      </w:pPr>
      <w:r>
        <w:t>No data loss or corruption confirmed via checksum, item counts, and user validation.</w:t>
      </w:r>
    </w:p>
    <w:p w14:paraId="29F7433C" w14:textId="5DA63565" w:rsidR="0033434A" w:rsidRDefault="0033434A" w:rsidP="006E53F4">
      <w:pPr>
        <w:pStyle w:val="ListParagraph"/>
        <w:numPr>
          <w:ilvl w:val="0"/>
          <w:numId w:val="19"/>
        </w:numPr>
      </w:pPr>
      <w:r>
        <w:t>All user mailbox data (emails, calendar entries, contacts, folders, rules, tasks) migrated with integrity.</w:t>
      </w:r>
    </w:p>
    <w:p w14:paraId="0DDB2220" w14:textId="5A788611" w:rsidR="0033434A" w:rsidRDefault="0033434A" w:rsidP="006E53F4">
      <w:pPr>
        <w:pStyle w:val="ListParagraph"/>
        <w:numPr>
          <w:ilvl w:val="0"/>
          <w:numId w:val="19"/>
        </w:numPr>
      </w:pPr>
      <w:r>
        <w:t>SMTP mail routing validated (inbound, outbound, hybrid routing), Free/Busy tested.</w:t>
      </w:r>
    </w:p>
    <w:p w14:paraId="2AB8EA7C" w14:textId="19AB87B8" w:rsidR="0033434A" w:rsidRDefault="0033434A" w:rsidP="006E53F4">
      <w:pPr>
        <w:pStyle w:val="ListParagraph"/>
        <w:numPr>
          <w:ilvl w:val="0"/>
          <w:numId w:val="19"/>
        </w:numPr>
      </w:pPr>
      <w:r>
        <w:t>Outlook Autodiscover and profile reconfiguration validated across user endpoints.</w:t>
      </w:r>
    </w:p>
    <w:p w14:paraId="13086E1E" w14:textId="55C9A4D2" w:rsidR="0033434A" w:rsidRDefault="0033434A" w:rsidP="006E53F4">
      <w:pPr>
        <w:pStyle w:val="ListParagraph"/>
        <w:numPr>
          <w:ilvl w:val="0"/>
          <w:numId w:val="19"/>
        </w:numPr>
      </w:pPr>
      <w:r>
        <w:t>Hybrid configuration confirmed functional via Microsoft Hybrid Configuration Wizard (HCW), including OAuth, connectors, certificates, federation, and calendar sharing.</w:t>
      </w:r>
    </w:p>
    <w:p w14:paraId="45752AEC" w14:textId="73244A45" w:rsidR="0033434A" w:rsidRDefault="0033434A" w:rsidP="006E53F4">
      <w:pPr>
        <w:pStyle w:val="ListParagraph"/>
        <w:numPr>
          <w:ilvl w:val="0"/>
          <w:numId w:val="19"/>
        </w:numPr>
      </w:pPr>
      <w:r>
        <w:t>Full documentation provided, including:</w:t>
      </w:r>
    </w:p>
    <w:p w14:paraId="3AFC7827" w14:textId="52D7C230" w:rsidR="0033434A" w:rsidRDefault="0033434A" w:rsidP="006E53F4">
      <w:pPr>
        <w:pStyle w:val="ListParagraph"/>
        <w:numPr>
          <w:ilvl w:val="1"/>
          <w:numId w:val="19"/>
        </w:numPr>
      </w:pPr>
      <w:r>
        <w:t>User migration inventory with success/failure logs</w:t>
      </w:r>
    </w:p>
    <w:p w14:paraId="029A3089" w14:textId="46A7376A" w:rsidR="0033434A" w:rsidRDefault="0033434A" w:rsidP="006E53F4">
      <w:pPr>
        <w:pStyle w:val="ListParagraph"/>
        <w:numPr>
          <w:ilvl w:val="1"/>
          <w:numId w:val="19"/>
        </w:numPr>
      </w:pPr>
      <w:r>
        <w:t>Tool configuration and batch migration plans</w:t>
      </w:r>
    </w:p>
    <w:p w14:paraId="7044AC5E" w14:textId="033B0249" w:rsidR="0033434A" w:rsidRDefault="0033434A" w:rsidP="006E53F4">
      <w:pPr>
        <w:pStyle w:val="ListParagraph"/>
        <w:numPr>
          <w:ilvl w:val="1"/>
          <w:numId w:val="19"/>
        </w:numPr>
      </w:pPr>
      <w:r>
        <w:t>DNS change logs and Autodiscover cutover timeline</w:t>
      </w:r>
    </w:p>
    <w:p w14:paraId="15957FA0" w14:textId="6452CA02" w:rsidR="0033434A" w:rsidRDefault="0033434A" w:rsidP="006E53F4">
      <w:pPr>
        <w:pStyle w:val="ListParagraph"/>
        <w:numPr>
          <w:ilvl w:val="1"/>
          <w:numId w:val="19"/>
        </w:numPr>
      </w:pPr>
      <w:r>
        <w:t>Fallback/rollback plans and issue resolution matrix</w:t>
      </w:r>
    </w:p>
    <w:p w14:paraId="234DCFB4" w14:textId="5B88FF89" w:rsidR="0033434A" w:rsidRDefault="0033434A" w:rsidP="006E53F4">
      <w:pPr>
        <w:pStyle w:val="ListParagraph"/>
        <w:numPr>
          <w:ilvl w:val="0"/>
          <w:numId w:val="19"/>
        </w:numPr>
      </w:pPr>
      <w:r>
        <w:t>User support and satisfaction validated through ticket tracking and migration feedback forms.</w:t>
      </w:r>
    </w:p>
    <w:p w14:paraId="0F199537" w14:textId="716CA520" w:rsidR="00587334" w:rsidRDefault="0033434A" w:rsidP="006E53F4">
      <w:pPr>
        <w:pStyle w:val="ListParagraph"/>
        <w:numPr>
          <w:ilvl w:val="0"/>
          <w:numId w:val="19"/>
        </w:numPr>
      </w:pPr>
      <w:r>
        <w:t>Knowledge transfer sessions completed for IT administrators on mailbox migration methodology, troubleshooting tools, and post-migration support.</w:t>
      </w:r>
    </w:p>
    <w:p w14:paraId="67B6D5D3" w14:textId="1C7AC420" w:rsidR="00887460" w:rsidRDefault="00887460" w:rsidP="00887460">
      <w:pPr>
        <w:pStyle w:val="Heading1"/>
      </w:pPr>
      <w:bookmarkStart w:id="25" w:name="_Toc205996633"/>
      <w:r w:rsidRPr="00887460">
        <w:t>Provision of Certified Technical Training</w:t>
      </w:r>
      <w:bookmarkEnd w:id="25"/>
    </w:p>
    <w:p w14:paraId="1C56B929" w14:textId="77777777" w:rsidR="00D1480B" w:rsidRDefault="00D1480B" w:rsidP="00D1480B">
      <w:pPr>
        <w:pStyle w:val="Subtitle"/>
      </w:pPr>
      <w:r>
        <w:t>Objective</w:t>
      </w:r>
    </w:p>
    <w:p w14:paraId="2F87D188" w14:textId="460A2BCB" w:rsidR="00887460" w:rsidRDefault="00D1480B" w:rsidP="00D1480B">
      <w:r>
        <w:t>The vendor shall provide comprehensive technical training aligned with the deployed Microsoft 365 and infrastructure services, covering all components listed in the deployment requirements. Trainings must enable the procuring organization’s technical staff to operate, maintain, and evolve the deployed systems in line with vendor best practices and security guidelines.</w:t>
      </w:r>
    </w:p>
    <w:p w14:paraId="5EFF1C74" w14:textId="2952D2EA" w:rsidR="00D1480B" w:rsidRDefault="00D1480B" w:rsidP="00D1480B">
      <w:pPr>
        <w:pStyle w:val="Heading2"/>
      </w:pPr>
      <w:bookmarkStart w:id="26" w:name="_Toc205996634"/>
      <w:r w:rsidRPr="00D1480B">
        <w:lastRenderedPageBreak/>
        <w:t>Training Scope and Requirements</w:t>
      </w:r>
      <w:bookmarkEnd w:id="26"/>
    </w:p>
    <w:p w14:paraId="43568164" w14:textId="269AA866" w:rsidR="00D1480B" w:rsidRDefault="00D1480B" w:rsidP="004428DF">
      <w:pPr>
        <w:pStyle w:val="Heading3"/>
      </w:pPr>
      <w:bookmarkStart w:id="27" w:name="_Toc205996635"/>
      <w:r w:rsidRPr="00D1480B">
        <w:t>Certified Training Source Requirements</w:t>
      </w:r>
      <w:bookmarkEnd w:id="27"/>
    </w:p>
    <w:p w14:paraId="4C635294" w14:textId="3B6010BC" w:rsidR="004428DF" w:rsidRDefault="004428DF" w:rsidP="000356C0">
      <w:pPr>
        <w:ind w:left="709"/>
      </w:pPr>
      <w:r>
        <w:t>All courses must meet the following certification and delivery criteria:</w:t>
      </w:r>
    </w:p>
    <w:p w14:paraId="1963DDE5" w14:textId="38C958B2" w:rsidR="004428DF" w:rsidRDefault="004428DF" w:rsidP="006E53F4">
      <w:pPr>
        <w:pStyle w:val="ListParagraph"/>
        <w:numPr>
          <w:ilvl w:val="0"/>
          <w:numId w:val="19"/>
        </w:numPr>
        <w:ind w:left="1134"/>
      </w:pPr>
      <w:r>
        <w:t>Trainings shall be delivered directly by the solution Manufacturer (e.g., Microsoft), or by a certified training partner authorized by the respective Manufacturer.</w:t>
      </w:r>
    </w:p>
    <w:p w14:paraId="22BAB34B" w14:textId="4BB71689" w:rsidR="004428DF" w:rsidRPr="004428DF" w:rsidRDefault="004428DF" w:rsidP="006E53F4">
      <w:pPr>
        <w:pStyle w:val="ListParagraph"/>
        <w:numPr>
          <w:ilvl w:val="0"/>
          <w:numId w:val="19"/>
        </w:numPr>
        <w:ind w:left="1134"/>
      </w:pPr>
      <w:r>
        <w:t>All participants must receive official certificates of completion, digital badges, or other verifiable credentials issued by the Manufacturer or its authorized training partner.</w:t>
      </w:r>
    </w:p>
    <w:p w14:paraId="75CFB189" w14:textId="0E0780E2" w:rsidR="00D1480B" w:rsidRDefault="004A18E0" w:rsidP="004428DF">
      <w:pPr>
        <w:pStyle w:val="Heading3"/>
      </w:pPr>
      <w:bookmarkStart w:id="28" w:name="_Toc205996636"/>
      <w:r w:rsidRPr="004A18E0">
        <w:t>Training Delivery Options</w:t>
      </w:r>
      <w:bookmarkEnd w:id="28"/>
    </w:p>
    <w:p w14:paraId="7B991EF4" w14:textId="7C0E09D6" w:rsidR="00810E65" w:rsidRDefault="00810E65" w:rsidP="000356C0">
      <w:pPr>
        <w:ind w:left="709"/>
      </w:pPr>
      <w:r>
        <w:t>The vendor may offer:</w:t>
      </w:r>
    </w:p>
    <w:p w14:paraId="3C456CF4" w14:textId="68E0EF8C" w:rsidR="00810E65" w:rsidRDefault="00AF1D74" w:rsidP="006E53F4">
      <w:pPr>
        <w:pStyle w:val="ListParagraph"/>
        <w:numPr>
          <w:ilvl w:val="0"/>
          <w:numId w:val="19"/>
        </w:numPr>
        <w:ind w:left="1134"/>
      </w:pPr>
      <w:r>
        <w:t>P</w:t>
      </w:r>
      <w:r w:rsidR="00810E65">
        <w:t>ublic instructor-led courses</w:t>
      </w:r>
    </w:p>
    <w:p w14:paraId="4E719F49" w14:textId="518FB113" w:rsidR="00810E65" w:rsidRDefault="00AF1D74" w:rsidP="006E53F4">
      <w:pPr>
        <w:pStyle w:val="ListParagraph"/>
        <w:numPr>
          <w:ilvl w:val="0"/>
          <w:numId w:val="19"/>
        </w:numPr>
        <w:ind w:left="1134"/>
      </w:pPr>
      <w:r>
        <w:t>C</w:t>
      </w:r>
      <w:r w:rsidR="00810E65">
        <w:t>orporate training vouchers redeemable through Manufacturer</w:t>
      </w:r>
      <w:r w:rsidR="004645C5">
        <w:t>/</w:t>
      </w:r>
      <w:r w:rsidR="005C37C4">
        <w:t>authorized partner</w:t>
      </w:r>
      <w:r w:rsidR="00810E65">
        <w:t xml:space="preserve"> platforms</w:t>
      </w:r>
      <w:r w:rsidR="00007F8E">
        <w:rPr>
          <w:lang w:val="en-US"/>
        </w:rPr>
        <w:t>(with instructor)</w:t>
      </w:r>
    </w:p>
    <w:p w14:paraId="77F89AC5" w14:textId="4CBF2752" w:rsidR="00810E65" w:rsidRDefault="00EA26A8" w:rsidP="006E53F4">
      <w:pPr>
        <w:pStyle w:val="ListParagraph"/>
        <w:numPr>
          <w:ilvl w:val="0"/>
          <w:numId w:val="19"/>
        </w:numPr>
        <w:ind w:left="1134"/>
      </w:pPr>
      <w:r>
        <w:t>P</w:t>
      </w:r>
      <w:r w:rsidR="00810E65">
        <w:t>rivate group training sessions (online</w:t>
      </w:r>
      <w:r w:rsidR="00007F8E">
        <w:t>/offline, with instructor</w:t>
      </w:r>
      <w:r w:rsidR="00810E65">
        <w:t>)</w:t>
      </w:r>
    </w:p>
    <w:p w14:paraId="3436EE79" w14:textId="6B7BC50D" w:rsidR="004A3E91" w:rsidRPr="00810E65" w:rsidRDefault="004A3E91" w:rsidP="000356C0">
      <w:pPr>
        <w:ind w:left="709"/>
      </w:pPr>
      <w:r w:rsidRPr="004A3E91">
        <w:t xml:space="preserve">All training modes must ensure </w:t>
      </w:r>
      <w:r w:rsidRPr="00F32091">
        <w:t>full access to hands-on labs, practice environments</w:t>
      </w:r>
      <w:r w:rsidRPr="004A3E91">
        <w:t>, and official courseware.</w:t>
      </w:r>
    </w:p>
    <w:p w14:paraId="700E826C" w14:textId="7669F98F" w:rsidR="004A18E0" w:rsidRDefault="004A18E0" w:rsidP="004428DF">
      <w:pPr>
        <w:pStyle w:val="Heading3"/>
      </w:pPr>
      <w:bookmarkStart w:id="29" w:name="_Toc205996637"/>
      <w:r w:rsidRPr="004A18E0">
        <w:t>Training Topics and Alignment with Deployment Components</w:t>
      </w:r>
      <w:bookmarkEnd w:id="29"/>
    </w:p>
    <w:p w14:paraId="4D7637D8" w14:textId="6ACFF3C0" w:rsidR="002A5EE0" w:rsidRDefault="002A5EE0" w:rsidP="00C864A2">
      <w:pPr>
        <w:ind w:left="709"/>
      </w:pPr>
      <w:r w:rsidRPr="002A5EE0">
        <w:t>The vendor shall deliver or facilitate training covering the following areas:</w:t>
      </w:r>
    </w:p>
    <w:tbl>
      <w:tblPr>
        <w:tblStyle w:val="TableGrid"/>
        <w:tblW w:w="4643" w:type="pct"/>
        <w:tblInd w:w="704" w:type="dxa"/>
        <w:tblLook w:val="04A0" w:firstRow="1" w:lastRow="0" w:firstColumn="1" w:lastColumn="0" w:noHBand="0" w:noVBand="1"/>
      </w:tblPr>
      <w:tblGrid>
        <w:gridCol w:w="5528"/>
        <w:gridCol w:w="2411"/>
        <w:gridCol w:w="1214"/>
      </w:tblGrid>
      <w:tr w:rsidR="003B0CFD" w:rsidRPr="004C71D4" w14:paraId="61FA8564" w14:textId="77777777" w:rsidTr="00C864A2">
        <w:tc>
          <w:tcPr>
            <w:tcW w:w="3020" w:type="pct"/>
            <w:vAlign w:val="center"/>
            <w:hideMark/>
          </w:tcPr>
          <w:p w14:paraId="51BEA83B"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Training Course / Track</w:t>
            </w:r>
          </w:p>
        </w:tc>
        <w:tc>
          <w:tcPr>
            <w:tcW w:w="1317" w:type="pct"/>
            <w:vAlign w:val="center"/>
            <w:hideMark/>
          </w:tcPr>
          <w:p w14:paraId="1A48CC15"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Training Provider</w:t>
            </w:r>
          </w:p>
        </w:tc>
        <w:tc>
          <w:tcPr>
            <w:tcW w:w="663" w:type="pct"/>
            <w:vAlign w:val="center"/>
            <w:hideMark/>
          </w:tcPr>
          <w:p w14:paraId="75CA03A3" w14:textId="77777777" w:rsidR="003B0CFD" w:rsidRPr="00DC24BB" w:rsidRDefault="003B0CFD" w:rsidP="003B0CFD">
            <w:pPr>
              <w:jc w:val="cente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Minimum seats</w:t>
            </w:r>
          </w:p>
        </w:tc>
      </w:tr>
      <w:tr w:rsidR="003B0CFD" w:rsidRPr="004C71D4" w14:paraId="647285D8" w14:textId="77777777" w:rsidTr="00C864A2">
        <w:tc>
          <w:tcPr>
            <w:tcW w:w="3020" w:type="pct"/>
            <w:vAlign w:val="center"/>
          </w:tcPr>
          <w:p w14:paraId="02908C7C" w14:textId="77777777" w:rsidR="003B0CFD" w:rsidRPr="00DC24BB" w:rsidRDefault="003B0CFD" w:rsidP="004C71D4">
            <w:pPr>
              <w:rPr>
                <w:rFonts w:eastAsia="Times New Roman" w:cs="Tahoma"/>
                <w:b/>
                <w:bCs/>
                <w:color w:val="000000"/>
                <w:kern w:val="0"/>
                <w:sz w:val="20"/>
                <w:szCs w:val="20"/>
                <w:lang w:val="en-US"/>
                <w14:ligatures w14:val="none"/>
              </w:rPr>
            </w:pPr>
            <w:r w:rsidRPr="00DC24BB">
              <w:rPr>
                <w:rFonts w:eastAsia="Times New Roman" w:cs="Tahoma"/>
                <w:b/>
                <w:bCs/>
                <w:color w:val="000000"/>
                <w:kern w:val="0"/>
                <w:sz w:val="20"/>
                <w:szCs w:val="20"/>
                <w:lang w:val="en-US"/>
                <w14:ligatures w14:val="none"/>
              </w:rPr>
              <w:t>Microsoft 365 Certified:</w:t>
            </w:r>
          </w:p>
          <w:p w14:paraId="33B1E477" w14:textId="44A4D51D" w:rsidR="003B0CFD" w:rsidRPr="00DC24BB" w:rsidRDefault="003B0CFD" w:rsidP="004C71D4">
            <w:pPr>
              <w:rPr>
                <w:rFonts w:eastAsia="Times New Roman" w:cs="Tahoma"/>
                <w:color w:val="000000"/>
                <w:kern w:val="0"/>
                <w:sz w:val="20"/>
                <w:szCs w:val="20"/>
                <w:lang w:val="en-US"/>
                <w14:ligatures w14:val="none"/>
              </w:rPr>
            </w:pPr>
            <w:r w:rsidRPr="00DC24BB">
              <w:rPr>
                <w:rFonts w:eastAsia="Times New Roman" w:cs="Tahoma"/>
                <w:color w:val="000000"/>
                <w:kern w:val="0"/>
                <w:sz w:val="20"/>
                <w:szCs w:val="20"/>
                <w:lang w:val="en-US"/>
                <w14:ligatures w14:val="none"/>
              </w:rPr>
              <w:t>Administrator expert</w:t>
            </w:r>
          </w:p>
        </w:tc>
        <w:tc>
          <w:tcPr>
            <w:tcW w:w="1317" w:type="pct"/>
            <w:vAlign w:val="center"/>
            <w:hideMark/>
          </w:tcPr>
          <w:p w14:paraId="4A967C53" w14:textId="77777777"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663" w:type="pct"/>
            <w:vAlign w:val="center"/>
            <w:hideMark/>
          </w:tcPr>
          <w:p w14:paraId="0A2C66DB" w14:textId="0D72E219"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7238B0CD" w14:textId="77777777" w:rsidTr="00C864A2">
        <w:tc>
          <w:tcPr>
            <w:tcW w:w="3020" w:type="pct"/>
            <w:vAlign w:val="center"/>
          </w:tcPr>
          <w:p w14:paraId="1ED660D3"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365 Certified:</w:t>
            </w:r>
          </w:p>
          <w:p w14:paraId="5AA5D72F" w14:textId="4978154F"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Endpoint Administrator Associate</w:t>
            </w:r>
          </w:p>
        </w:tc>
        <w:tc>
          <w:tcPr>
            <w:tcW w:w="1317" w:type="pct"/>
            <w:vAlign w:val="center"/>
            <w:hideMark/>
          </w:tcPr>
          <w:p w14:paraId="273CFF17" w14:textId="2D8099FA"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663" w:type="pct"/>
            <w:vAlign w:val="center"/>
            <w:hideMark/>
          </w:tcPr>
          <w:p w14:paraId="6A12E71A" w14:textId="5EC77F1C"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1D8A43A7" w14:textId="77777777" w:rsidTr="00C864A2">
        <w:tc>
          <w:tcPr>
            <w:tcW w:w="3020" w:type="pct"/>
            <w:vAlign w:val="center"/>
          </w:tcPr>
          <w:p w14:paraId="2D9E8CA9"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365 Certified:</w:t>
            </w:r>
          </w:p>
          <w:p w14:paraId="4D6F21C1" w14:textId="2E5FD5EC"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Collaboration communications systems engineer associate</w:t>
            </w:r>
          </w:p>
        </w:tc>
        <w:tc>
          <w:tcPr>
            <w:tcW w:w="1317" w:type="pct"/>
            <w:vAlign w:val="center"/>
            <w:hideMark/>
          </w:tcPr>
          <w:p w14:paraId="3B6EB88A" w14:textId="41F8E715"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663" w:type="pct"/>
            <w:vAlign w:val="center"/>
            <w:hideMark/>
          </w:tcPr>
          <w:p w14:paraId="21AA4E4A" w14:textId="71883CEA"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34AC931C" w14:textId="77777777" w:rsidTr="00C864A2">
        <w:tc>
          <w:tcPr>
            <w:tcW w:w="3020" w:type="pct"/>
            <w:vAlign w:val="center"/>
          </w:tcPr>
          <w:p w14:paraId="3A3C3E3B"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365 Certified:</w:t>
            </w:r>
          </w:p>
          <w:p w14:paraId="555CB39C" w14:textId="74F01AAC"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Teams Administrator Associate</w:t>
            </w:r>
          </w:p>
        </w:tc>
        <w:tc>
          <w:tcPr>
            <w:tcW w:w="1317" w:type="pct"/>
            <w:vAlign w:val="center"/>
            <w:hideMark/>
          </w:tcPr>
          <w:p w14:paraId="60634CE6" w14:textId="3609030E"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663" w:type="pct"/>
            <w:vAlign w:val="center"/>
            <w:hideMark/>
          </w:tcPr>
          <w:p w14:paraId="5C89FC9A" w14:textId="1AF80AEC"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311AA677" w14:textId="77777777" w:rsidTr="00C864A2">
        <w:tc>
          <w:tcPr>
            <w:tcW w:w="3020" w:type="pct"/>
            <w:vAlign w:val="center"/>
          </w:tcPr>
          <w:p w14:paraId="61096FEE"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Certified:</w:t>
            </w:r>
          </w:p>
          <w:p w14:paraId="6A185FBB" w14:textId="20A47AD8"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Information Security Administrator Associate</w:t>
            </w:r>
          </w:p>
        </w:tc>
        <w:tc>
          <w:tcPr>
            <w:tcW w:w="1317" w:type="pct"/>
            <w:vAlign w:val="center"/>
            <w:hideMark/>
          </w:tcPr>
          <w:p w14:paraId="441D8910" w14:textId="77777777"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663" w:type="pct"/>
            <w:vAlign w:val="center"/>
            <w:hideMark/>
          </w:tcPr>
          <w:p w14:paraId="3C1FF584" w14:textId="5F6C9936"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6F1E8D5A" w14:textId="77777777" w:rsidTr="00C864A2">
        <w:tc>
          <w:tcPr>
            <w:tcW w:w="3020" w:type="pct"/>
            <w:vAlign w:val="center"/>
          </w:tcPr>
          <w:p w14:paraId="59995FC5"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Certified:</w:t>
            </w:r>
          </w:p>
          <w:p w14:paraId="15DD81E8" w14:textId="2C8DDE64"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Cybersecurity Architect Expert</w:t>
            </w:r>
          </w:p>
        </w:tc>
        <w:tc>
          <w:tcPr>
            <w:tcW w:w="1317" w:type="pct"/>
            <w:vAlign w:val="center"/>
            <w:hideMark/>
          </w:tcPr>
          <w:p w14:paraId="6DCD5B80" w14:textId="7584A0EB"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663" w:type="pct"/>
            <w:vAlign w:val="center"/>
            <w:hideMark/>
          </w:tcPr>
          <w:p w14:paraId="7A3C1C81" w14:textId="50064DAA"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1CD26A45" w14:textId="77777777" w:rsidTr="00C864A2">
        <w:tc>
          <w:tcPr>
            <w:tcW w:w="3020" w:type="pct"/>
            <w:vAlign w:val="center"/>
          </w:tcPr>
          <w:p w14:paraId="78A48397"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Certified:</w:t>
            </w:r>
          </w:p>
          <w:p w14:paraId="5FDF263C" w14:textId="38D90513"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Windows Server Hybrid Administrator Associate</w:t>
            </w:r>
          </w:p>
        </w:tc>
        <w:tc>
          <w:tcPr>
            <w:tcW w:w="1317" w:type="pct"/>
            <w:vAlign w:val="center"/>
            <w:hideMark/>
          </w:tcPr>
          <w:p w14:paraId="0ECAB3F4" w14:textId="3138296A"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663" w:type="pct"/>
            <w:vAlign w:val="center"/>
            <w:hideMark/>
          </w:tcPr>
          <w:p w14:paraId="11664E31" w14:textId="16FC7D75"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bl>
    <w:p w14:paraId="10CF76E3" w14:textId="121BBFEA" w:rsidR="004A18E0" w:rsidRDefault="004A18E0" w:rsidP="004428DF">
      <w:pPr>
        <w:pStyle w:val="Heading3"/>
      </w:pPr>
      <w:bookmarkStart w:id="30" w:name="_Toc205996638"/>
      <w:r w:rsidRPr="004A18E0">
        <w:t>Participant Seats and Customization</w:t>
      </w:r>
      <w:bookmarkEnd w:id="30"/>
    </w:p>
    <w:p w14:paraId="19F68963" w14:textId="40F7E4C8" w:rsidR="00C01DBE" w:rsidRDefault="00C01DBE" w:rsidP="006E53F4">
      <w:pPr>
        <w:pStyle w:val="ListParagraph"/>
        <w:numPr>
          <w:ilvl w:val="0"/>
          <w:numId w:val="19"/>
        </w:numPr>
        <w:ind w:left="1134"/>
      </w:pPr>
      <w:r>
        <w:t xml:space="preserve">The vendor shall provide certified training access for a minimum of </w:t>
      </w:r>
      <w:r w:rsidR="00D9740B">
        <w:t>five</w:t>
      </w:r>
      <w:r>
        <w:t xml:space="preserve"> (</w:t>
      </w:r>
      <w:r w:rsidR="00D9740B">
        <w:t>5</w:t>
      </w:r>
      <w:r>
        <w:t>) technical staff per subject area.</w:t>
      </w:r>
    </w:p>
    <w:p w14:paraId="22016A04" w14:textId="5AACB4B0" w:rsidR="00C01DBE" w:rsidRDefault="00C01DBE" w:rsidP="006E53F4">
      <w:pPr>
        <w:pStyle w:val="ListParagraph"/>
        <w:numPr>
          <w:ilvl w:val="0"/>
          <w:numId w:val="19"/>
        </w:numPr>
        <w:ind w:left="1134"/>
      </w:pPr>
      <w:r>
        <w:t>Trainings must be scheduled to accommodate staff availability and operational continuity.</w:t>
      </w:r>
    </w:p>
    <w:p w14:paraId="70CE6768" w14:textId="3977DF71" w:rsidR="00C01DBE" w:rsidRPr="00C01DBE" w:rsidRDefault="00C01DBE" w:rsidP="006E53F4">
      <w:pPr>
        <w:pStyle w:val="ListParagraph"/>
        <w:numPr>
          <w:ilvl w:val="0"/>
          <w:numId w:val="19"/>
        </w:numPr>
        <w:ind w:left="1134"/>
      </w:pPr>
      <w:r>
        <w:t>Upon request, the vendor shall arrange customized or consolidated training tracks that cover multiple related components (e.g., combined M365 security services training).</w:t>
      </w:r>
    </w:p>
    <w:p w14:paraId="48C201AF" w14:textId="124AFDBB" w:rsidR="004A18E0" w:rsidRDefault="004A18E0" w:rsidP="004428DF">
      <w:pPr>
        <w:pStyle w:val="Heading3"/>
      </w:pPr>
      <w:bookmarkStart w:id="31" w:name="_Toc205996639"/>
      <w:r w:rsidRPr="004A18E0">
        <w:lastRenderedPageBreak/>
        <w:t>Documentation and Validation Requirements</w:t>
      </w:r>
      <w:bookmarkEnd w:id="31"/>
    </w:p>
    <w:p w14:paraId="5C48A56F" w14:textId="3DDBC97D" w:rsidR="004143F2" w:rsidRDefault="004143F2" w:rsidP="006E53F4">
      <w:pPr>
        <w:pStyle w:val="ListParagraph"/>
        <w:numPr>
          <w:ilvl w:val="0"/>
          <w:numId w:val="19"/>
        </w:numPr>
        <w:ind w:left="1134"/>
      </w:pPr>
      <w:r>
        <w:t>The vendor shall provide an official training plan with course titles, links to official course description pages, delivery mode, expected duration, and certification output.</w:t>
      </w:r>
    </w:p>
    <w:p w14:paraId="69FF75A1" w14:textId="677CB41F" w:rsidR="004143F2" w:rsidRDefault="004143F2" w:rsidP="006E53F4">
      <w:pPr>
        <w:pStyle w:val="ListParagraph"/>
        <w:numPr>
          <w:ilvl w:val="0"/>
          <w:numId w:val="19"/>
        </w:numPr>
        <w:ind w:left="1134"/>
      </w:pPr>
      <w:r>
        <w:t>After completion, the vendor must submit:</w:t>
      </w:r>
    </w:p>
    <w:p w14:paraId="08508752" w14:textId="0DCE6D29" w:rsidR="004143F2" w:rsidRDefault="004143F2" w:rsidP="006E53F4">
      <w:pPr>
        <w:pStyle w:val="ListParagraph"/>
        <w:numPr>
          <w:ilvl w:val="1"/>
          <w:numId w:val="19"/>
        </w:numPr>
        <w:ind w:left="1418"/>
      </w:pPr>
      <w:r>
        <w:t>List of trained personnel with certificate serial numbers or URLs</w:t>
      </w:r>
    </w:p>
    <w:p w14:paraId="14640280" w14:textId="6B296D92" w:rsidR="004143F2" w:rsidRDefault="004143F2" w:rsidP="006E53F4">
      <w:pPr>
        <w:pStyle w:val="ListParagraph"/>
        <w:numPr>
          <w:ilvl w:val="1"/>
          <w:numId w:val="19"/>
        </w:numPr>
        <w:ind w:left="1418"/>
      </w:pPr>
      <w:r>
        <w:t>Copies of all completion certificates</w:t>
      </w:r>
    </w:p>
    <w:p w14:paraId="0EDF62E1" w14:textId="349CFB23" w:rsidR="00C01DBE" w:rsidRPr="00C01DBE" w:rsidRDefault="004143F2" w:rsidP="006E53F4">
      <w:pPr>
        <w:pStyle w:val="ListParagraph"/>
        <w:numPr>
          <w:ilvl w:val="1"/>
          <w:numId w:val="19"/>
        </w:numPr>
        <w:ind w:left="1418"/>
      </w:pPr>
      <w:r>
        <w:t>Summary report on training attendance and performance (if available)</w:t>
      </w:r>
    </w:p>
    <w:p w14:paraId="04462272" w14:textId="30FE0294" w:rsidR="004A18E0" w:rsidRDefault="004428DF" w:rsidP="004428DF">
      <w:pPr>
        <w:pStyle w:val="Heading3"/>
      </w:pPr>
      <w:bookmarkStart w:id="32" w:name="_Toc205996640"/>
      <w:r w:rsidRPr="004428DF">
        <w:t>Language and Format Requirements</w:t>
      </w:r>
      <w:bookmarkEnd w:id="32"/>
    </w:p>
    <w:p w14:paraId="588B9628" w14:textId="2A91B043" w:rsidR="004143F2" w:rsidRDefault="004143F2" w:rsidP="006E53F4">
      <w:pPr>
        <w:pStyle w:val="ListParagraph"/>
        <w:numPr>
          <w:ilvl w:val="0"/>
          <w:numId w:val="19"/>
        </w:numPr>
        <w:ind w:left="1134"/>
      </w:pPr>
      <w:r>
        <w:t>All trainings must be delivered in</w:t>
      </w:r>
      <w:r w:rsidR="001975D5">
        <w:t xml:space="preserve"> </w:t>
      </w:r>
      <w:r w:rsidR="001975D5" w:rsidRPr="00F73671">
        <w:t xml:space="preserve">Armenian, Russian or </w:t>
      </w:r>
      <w:r w:rsidRPr="00F73671">
        <w:t>English</w:t>
      </w:r>
      <w:r>
        <w:t xml:space="preserve"> with written materials available in </w:t>
      </w:r>
      <w:r w:rsidR="001975D5" w:rsidRPr="00F73671">
        <w:t xml:space="preserve">Armenian, Russian or </w:t>
      </w:r>
      <w:r w:rsidRPr="00F73671">
        <w:t>English</w:t>
      </w:r>
      <w:r>
        <w:t>.</w:t>
      </w:r>
    </w:p>
    <w:p w14:paraId="1BF31280" w14:textId="733F3E9F" w:rsidR="004143F2" w:rsidRDefault="004143F2" w:rsidP="006E53F4">
      <w:pPr>
        <w:pStyle w:val="ListParagraph"/>
        <w:numPr>
          <w:ilvl w:val="0"/>
          <w:numId w:val="19"/>
        </w:numPr>
        <w:ind w:left="1134"/>
      </w:pPr>
      <w:r>
        <w:t xml:space="preserve">Supplementary support or clarification sessions may be optionally requested in </w:t>
      </w:r>
      <w:r w:rsidRPr="00F73671">
        <w:t>Armenian</w:t>
      </w:r>
      <w:r w:rsidR="001975D5" w:rsidRPr="00F73671">
        <w:t>,</w:t>
      </w:r>
      <w:r w:rsidRPr="00F73671">
        <w:t xml:space="preserve"> Russian </w:t>
      </w:r>
      <w:r w:rsidR="001975D5" w:rsidRPr="00F73671">
        <w:t>or English</w:t>
      </w:r>
      <w:r w:rsidR="001975D5">
        <w:t xml:space="preserve"> </w:t>
      </w:r>
      <w:r>
        <w:t>if arranged with the training provider.</w:t>
      </w:r>
    </w:p>
    <w:p w14:paraId="14BF9BE3" w14:textId="037E039A" w:rsidR="004143F2" w:rsidRDefault="004143F2" w:rsidP="00934A33">
      <w:pPr>
        <w:pStyle w:val="Heading4"/>
        <w:ind w:left="426"/>
      </w:pPr>
      <w:r>
        <w:t>Success Criteria</w:t>
      </w:r>
    </w:p>
    <w:p w14:paraId="15CC096B" w14:textId="145CEF6F" w:rsidR="004143F2" w:rsidRDefault="004143F2" w:rsidP="00934A33">
      <w:pPr>
        <w:spacing w:after="0"/>
        <w:ind w:left="426"/>
      </w:pPr>
      <w:r>
        <w:t>The training is considered successfully delivered when:</w:t>
      </w:r>
    </w:p>
    <w:p w14:paraId="4F91F8F4" w14:textId="4DBDEAE0" w:rsidR="004143F2" w:rsidRDefault="004143F2" w:rsidP="006E53F4">
      <w:pPr>
        <w:pStyle w:val="ListParagraph"/>
        <w:numPr>
          <w:ilvl w:val="0"/>
          <w:numId w:val="19"/>
        </w:numPr>
      </w:pPr>
      <w:r>
        <w:t xml:space="preserve">All listed courses are completed by designated staff with official </w:t>
      </w:r>
      <w:r w:rsidR="002D2F7F">
        <w:t xml:space="preserve">attendance </w:t>
      </w:r>
      <w:r>
        <w:t>certificates provided.</w:t>
      </w:r>
    </w:p>
    <w:p w14:paraId="2E08937D" w14:textId="5C486C3C" w:rsidR="004143F2" w:rsidRDefault="004143F2" w:rsidP="006E53F4">
      <w:pPr>
        <w:pStyle w:val="ListParagraph"/>
        <w:numPr>
          <w:ilvl w:val="0"/>
          <w:numId w:val="19"/>
        </w:numPr>
      </w:pPr>
      <w:r>
        <w:t>Access to course material and labs is verified.</w:t>
      </w:r>
    </w:p>
    <w:p w14:paraId="1A0EFD00" w14:textId="16C5C390" w:rsidR="004143F2" w:rsidRDefault="004143F2" w:rsidP="006E53F4">
      <w:pPr>
        <w:pStyle w:val="ListParagraph"/>
        <w:numPr>
          <w:ilvl w:val="0"/>
          <w:numId w:val="19"/>
        </w:numPr>
      </w:pPr>
      <w:r>
        <w:t>The training content is aligned with deployed technologies and enables post-deployment maintenance and enhancement.</w:t>
      </w:r>
    </w:p>
    <w:p w14:paraId="5EE39894" w14:textId="0924E4FF" w:rsidR="004143F2" w:rsidRPr="004143F2" w:rsidRDefault="004143F2" w:rsidP="006E53F4">
      <w:pPr>
        <w:pStyle w:val="ListParagraph"/>
        <w:numPr>
          <w:ilvl w:val="0"/>
          <w:numId w:val="19"/>
        </w:numPr>
      </w:pPr>
      <w:r>
        <w:t>Feedback from staff confirms learning objectives were met.</w:t>
      </w:r>
    </w:p>
    <w:p w14:paraId="2666CDC4" w14:textId="1CB37A87" w:rsidR="004428DF" w:rsidRDefault="006C7F6D" w:rsidP="006C7F6D">
      <w:pPr>
        <w:pStyle w:val="Heading1"/>
      </w:pPr>
      <w:bookmarkStart w:id="33" w:name="_Toc205996641"/>
      <w:r w:rsidRPr="006C7F6D">
        <w:t xml:space="preserve">End-User Workshop Delivery – </w:t>
      </w:r>
      <w:r w:rsidR="002A49DC">
        <w:t>Microsoft 365 Business Premium</w:t>
      </w:r>
      <w:r w:rsidRPr="006C7F6D">
        <w:t xml:space="preserve"> Services</w:t>
      </w:r>
      <w:bookmarkEnd w:id="33"/>
    </w:p>
    <w:p w14:paraId="753ECDA4" w14:textId="77777777" w:rsidR="006C7F6D" w:rsidRDefault="006C7F6D" w:rsidP="006C7F6D">
      <w:pPr>
        <w:pStyle w:val="Subtitle"/>
      </w:pPr>
      <w:r>
        <w:t>Objective</w:t>
      </w:r>
    </w:p>
    <w:p w14:paraId="695C0F31" w14:textId="58DEAE53" w:rsidR="006C7F6D" w:rsidRDefault="006C7F6D" w:rsidP="006C7F6D">
      <w:r>
        <w:t xml:space="preserve">To support the successful adoption of the </w:t>
      </w:r>
      <w:r w:rsidR="002A49DC">
        <w:t>Microsoft 365 Business Premium</w:t>
      </w:r>
      <w:r>
        <w:t xml:space="preserve"> platform and ensure smooth transition to the new Exchange Hybrid environment, the vendor shall deliver structured end-user workshops focused on training the organization’s </w:t>
      </w:r>
      <w:r w:rsidRPr="00931572">
        <w:t>~</w:t>
      </w:r>
      <w:r w:rsidR="00E6147F" w:rsidRPr="00931572">
        <w:t>120</w:t>
      </w:r>
      <w:r>
        <w:t xml:space="preserve"> users in the practical usage of </w:t>
      </w:r>
      <w:r w:rsidR="002A49DC">
        <w:t>Microsoft 365 Business Premium</w:t>
      </w:r>
      <w:r>
        <w:t xml:space="preserve"> services. These workshops shall be designed to build foundational skills and digital literacy among users, enabling them to fully utilize the services provided under the scope of this tender.</w:t>
      </w:r>
    </w:p>
    <w:p w14:paraId="0B178608" w14:textId="09438A6F" w:rsidR="006C7F6D" w:rsidRDefault="00035076" w:rsidP="00035076">
      <w:pPr>
        <w:pStyle w:val="Heading2"/>
      </w:pPr>
      <w:bookmarkStart w:id="34" w:name="_Toc205996642"/>
      <w:r w:rsidRPr="00035076">
        <w:t>Workshop Delivery Requirements</w:t>
      </w:r>
      <w:bookmarkEnd w:id="34"/>
    </w:p>
    <w:p w14:paraId="51558075" w14:textId="5FCBEB9F" w:rsidR="00035076" w:rsidRDefault="00035076" w:rsidP="009F60D8">
      <w:pPr>
        <w:pStyle w:val="Heading3"/>
      </w:pPr>
      <w:bookmarkStart w:id="35" w:name="_Toc205996643"/>
      <w:r w:rsidRPr="00035076">
        <w:t>Number and Format of Workshops</w:t>
      </w:r>
      <w:bookmarkEnd w:id="35"/>
    </w:p>
    <w:p w14:paraId="2A81A379" w14:textId="1F5B3698" w:rsidR="009F60D8" w:rsidRPr="009F60D8" w:rsidRDefault="00A77686" w:rsidP="006E53F4">
      <w:pPr>
        <w:pStyle w:val="ListParagraph"/>
        <w:numPr>
          <w:ilvl w:val="0"/>
          <w:numId w:val="19"/>
        </w:numPr>
        <w:ind w:left="1134"/>
      </w:pPr>
      <w:r>
        <w:t xml:space="preserve">A total of </w:t>
      </w:r>
      <w:r w:rsidR="00EC2BE3">
        <w:t>two</w:t>
      </w:r>
      <w:r>
        <w:t xml:space="preserve"> (</w:t>
      </w:r>
      <w:r w:rsidR="00EC2BE3">
        <w:t>2</w:t>
      </w:r>
      <w:r>
        <w:t xml:space="preserve">) end-user </w:t>
      </w:r>
      <w:r w:rsidR="00EC2BE3">
        <w:t xml:space="preserve">online </w:t>
      </w:r>
      <w:r>
        <w:t>workshop</w:t>
      </w:r>
      <w:r w:rsidR="00EC2BE3">
        <w:t>s</w:t>
      </w:r>
      <w:r w:rsidR="00931572">
        <w:t>(with instructor)</w:t>
      </w:r>
      <w:r>
        <w:t xml:space="preserve"> sessions shall be delivered</w:t>
      </w:r>
      <w:r w:rsidR="00B54527">
        <w:t xml:space="preserve"> via Microsoft Teams or equivalent platform</w:t>
      </w:r>
      <w:r>
        <w:t xml:space="preserve"> by the vendor:</w:t>
      </w:r>
    </w:p>
    <w:p w14:paraId="01E1C012" w14:textId="7E5DE102" w:rsidR="00035076" w:rsidRDefault="00035076" w:rsidP="009F60D8">
      <w:pPr>
        <w:pStyle w:val="Heading3"/>
      </w:pPr>
      <w:bookmarkStart w:id="36" w:name="_Toc205996644"/>
      <w:r w:rsidRPr="00035076">
        <w:t>Workshop Topics and Scope</w:t>
      </w:r>
      <w:bookmarkEnd w:id="36"/>
    </w:p>
    <w:p w14:paraId="5175027E" w14:textId="66EB90B6" w:rsidR="00C36093" w:rsidRDefault="00C36093" w:rsidP="00B54527">
      <w:pPr>
        <w:ind w:left="709"/>
      </w:pPr>
      <w:r>
        <w:t xml:space="preserve">Workshops shall strictly cover only the </w:t>
      </w:r>
      <w:r w:rsidR="00520B4F">
        <w:t>Microsoft 365 Business Premium</w:t>
      </w:r>
      <w:r>
        <w:t xml:space="preserve"> services included in the current procurement. Topics must focus on practical, user-facing scenarios, including but not limited to:</w:t>
      </w:r>
    </w:p>
    <w:p w14:paraId="10ED7AC9" w14:textId="16F60C6B" w:rsidR="00C36093" w:rsidRDefault="00C36093" w:rsidP="006E53F4">
      <w:pPr>
        <w:pStyle w:val="ListParagraph"/>
        <w:numPr>
          <w:ilvl w:val="0"/>
          <w:numId w:val="19"/>
        </w:numPr>
      </w:pPr>
      <w:r>
        <w:lastRenderedPageBreak/>
        <w:t xml:space="preserve">Introduction to </w:t>
      </w:r>
      <w:r w:rsidR="00520B4F">
        <w:t>Microsoft 365 Business Premium</w:t>
      </w:r>
      <w:r>
        <w:t xml:space="preserve"> Services: Overview of integrated tools (Outlook, Teams, OneDrive, Word/Excel/PowerPoint Online, SharePoint).</w:t>
      </w:r>
    </w:p>
    <w:p w14:paraId="018C30CA" w14:textId="68AD395E" w:rsidR="00C36093" w:rsidRDefault="00C36093" w:rsidP="006E53F4">
      <w:pPr>
        <w:pStyle w:val="ListParagraph"/>
        <w:numPr>
          <w:ilvl w:val="0"/>
          <w:numId w:val="19"/>
        </w:numPr>
      </w:pPr>
      <w:r>
        <w:t>Modern Workstation Experience: Working securely from anywhere, collaboration tools, online meetings, file sharing, and productivity tips.</w:t>
      </w:r>
    </w:p>
    <w:p w14:paraId="7A385899" w14:textId="273952E2" w:rsidR="00C36093" w:rsidRDefault="00C36093" w:rsidP="006E53F4">
      <w:pPr>
        <w:pStyle w:val="ListParagraph"/>
        <w:numPr>
          <w:ilvl w:val="0"/>
          <w:numId w:val="19"/>
        </w:numPr>
      </w:pPr>
      <w:r>
        <w:t>Outlook Desktop and Web: Calendar, email organization, meeting scheduling, mobile sync, shared mailboxes.</w:t>
      </w:r>
    </w:p>
    <w:p w14:paraId="5EABCDA8" w14:textId="1C8C897C" w:rsidR="00C36093" w:rsidRDefault="00C36093" w:rsidP="006E53F4">
      <w:pPr>
        <w:pStyle w:val="ListParagraph"/>
        <w:numPr>
          <w:ilvl w:val="0"/>
          <w:numId w:val="19"/>
        </w:numPr>
      </w:pPr>
      <w:r>
        <w:t>Microsoft Teams: Chat, calls, meetings, channels, file collaboration, presence indicators.</w:t>
      </w:r>
    </w:p>
    <w:p w14:paraId="7FFD96CB" w14:textId="33C4DD96" w:rsidR="00C36093" w:rsidRDefault="00C36093" w:rsidP="006E53F4">
      <w:pPr>
        <w:pStyle w:val="ListParagraph"/>
        <w:numPr>
          <w:ilvl w:val="0"/>
          <w:numId w:val="19"/>
        </w:numPr>
      </w:pPr>
      <w:r>
        <w:t>OneDrive and SharePoint Online: Cloud file storage, sharing, versioning, syncing, and co-authoring documents.</w:t>
      </w:r>
    </w:p>
    <w:p w14:paraId="3E8EF81C" w14:textId="6B01C9D2" w:rsidR="00C36093" w:rsidRDefault="00C36093" w:rsidP="006E53F4">
      <w:pPr>
        <w:pStyle w:val="ListParagraph"/>
        <w:numPr>
          <w:ilvl w:val="0"/>
          <w:numId w:val="19"/>
        </w:numPr>
      </w:pPr>
      <w:r>
        <w:t>Microsoft 365 Apps: Office Online usage and desktop Office suite integration.</w:t>
      </w:r>
    </w:p>
    <w:p w14:paraId="0DD12883" w14:textId="1F5579D8" w:rsidR="00C36093" w:rsidRDefault="00C36093" w:rsidP="006E53F4">
      <w:pPr>
        <w:pStyle w:val="ListParagraph"/>
        <w:numPr>
          <w:ilvl w:val="0"/>
          <w:numId w:val="19"/>
        </w:numPr>
      </w:pPr>
      <w:r>
        <w:t>Security Features for End-Users: MFA experience, secure sharing, recognizing phishing, and data protection best practices.</w:t>
      </w:r>
    </w:p>
    <w:p w14:paraId="1F4EF6EA" w14:textId="3361FBDD" w:rsidR="00C36093" w:rsidRDefault="00C36093" w:rsidP="006E53F4">
      <w:pPr>
        <w:pStyle w:val="ListParagraph"/>
        <w:numPr>
          <w:ilvl w:val="0"/>
          <w:numId w:val="19"/>
        </w:numPr>
      </w:pPr>
      <w:r>
        <w:t>Support Resources: How to get help, reset passwords, use Microsoft support and self-service tools.</w:t>
      </w:r>
    </w:p>
    <w:p w14:paraId="72A6511D" w14:textId="702A3F76" w:rsidR="00E348DC" w:rsidRPr="00FE55B0" w:rsidRDefault="008C0C0A" w:rsidP="006E53F4">
      <w:pPr>
        <w:pStyle w:val="ListParagraph"/>
        <w:numPr>
          <w:ilvl w:val="0"/>
          <w:numId w:val="19"/>
        </w:numPr>
      </w:pPr>
      <w:r w:rsidRPr="00FE55B0">
        <w:t>File protection, labeling, DLP, etc.</w:t>
      </w:r>
    </w:p>
    <w:p w14:paraId="5D714F87" w14:textId="042ACDA5" w:rsidR="002F0FA9" w:rsidRPr="00C36093" w:rsidRDefault="002F0FA9" w:rsidP="003D039B">
      <w:pPr>
        <w:ind w:left="709"/>
      </w:pPr>
      <w:r w:rsidRPr="002F0FA9">
        <w:t xml:space="preserve">Workshops shall not include training on services or capabilities outside of the procured M365 </w:t>
      </w:r>
      <w:r w:rsidR="00931572">
        <w:t>Business Premium</w:t>
      </w:r>
      <w:r w:rsidRPr="002F0FA9">
        <w:t xml:space="preserve"> services scope. Topics such as Microsoft Copilot, Dynamics 365, or Microsoft Project are explicitly excluded unless part of the licensed bundle.</w:t>
      </w:r>
    </w:p>
    <w:p w14:paraId="4FA6AF9E" w14:textId="5811E6E2" w:rsidR="00035076" w:rsidRDefault="00035076" w:rsidP="009F60D8">
      <w:pPr>
        <w:pStyle w:val="Heading3"/>
      </w:pPr>
      <w:bookmarkStart w:id="37" w:name="_Toc205996645"/>
      <w:r w:rsidRPr="00035076">
        <w:t>Language and Accessibility</w:t>
      </w:r>
      <w:bookmarkEnd w:id="37"/>
    </w:p>
    <w:p w14:paraId="7F1232E1" w14:textId="5AC7DE3F" w:rsidR="00194129" w:rsidRDefault="00194129" w:rsidP="006E53F4">
      <w:pPr>
        <w:pStyle w:val="ListParagraph"/>
        <w:numPr>
          <w:ilvl w:val="0"/>
          <w:numId w:val="19"/>
        </w:numPr>
        <w:ind w:left="1134"/>
      </w:pPr>
      <w:r>
        <w:t xml:space="preserve">All workshop sessions must be delivered in </w:t>
      </w:r>
      <w:r w:rsidRPr="00931572">
        <w:t>Armenian, Russian or English</w:t>
      </w:r>
      <w:r>
        <w:t>, either as bilingual sessions or as separate sessions per language.</w:t>
      </w:r>
    </w:p>
    <w:p w14:paraId="255DC0F5" w14:textId="04BA7915" w:rsidR="00D3367F" w:rsidRPr="00D3367F" w:rsidRDefault="00194129" w:rsidP="006E53F4">
      <w:pPr>
        <w:pStyle w:val="ListParagraph"/>
        <w:numPr>
          <w:ilvl w:val="0"/>
          <w:numId w:val="19"/>
        </w:numPr>
        <w:ind w:left="1134"/>
      </w:pPr>
      <w:r>
        <w:t xml:space="preserve">Presentation materials, user guides, and Q&amp;A summaries must also be provided in </w:t>
      </w:r>
      <w:r w:rsidRPr="00931572">
        <w:t>Armenian, Russian or English</w:t>
      </w:r>
      <w:r>
        <w:t xml:space="preserve"> languages.</w:t>
      </w:r>
    </w:p>
    <w:p w14:paraId="64201E56" w14:textId="1829A303" w:rsidR="00035076" w:rsidRDefault="009F60D8" w:rsidP="009F60D8">
      <w:pPr>
        <w:pStyle w:val="Heading3"/>
      </w:pPr>
      <w:bookmarkStart w:id="38" w:name="_Toc205996646"/>
      <w:r w:rsidRPr="009F60D8">
        <w:t>Delivery and Recording Requirements</w:t>
      </w:r>
      <w:bookmarkEnd w:id="38"/>
    </w:p>
    <w:p w14:paraId="2DB755A0" w14:textId="4805AF0D" w:rsidR="00194129" w:rsidRDefault="00194129" w:rsidP="006E53F4">
      <w:pPr>
        <w:pStyle w:val="ListParagraph"/>
        <w:numPr>
          <w:ilvl w:val="0"/>
          <w:numId w:val="19"/>
        </w:numPr>
        <w:ind w:left="1134"/>
      </w:pPr>
      <w:r>
        <w:t>Online sessions must be recorded in full and made available to all users in a secure and accessible format.</w:t>
      </w:r>
    </w:p>
    <w:p w14:paraId="765F390C" w14:textId="24B4B7ED" w:rsidR="00194129" w:rsidRPr="00194129" w:rsidRDefault="00194129" w:rsidP="006E53F4">
      <w:pPr>
        <w:pStyle w:val="ListParagraph"/>
        <w:numPr>
          <w:ilvl w:val="0"/>
          <w:numId w:val="19"/>
        </w:numPr>
        <w:ind w:left="1134"/>
      </w:pPr>
      <w:r>
        <w:t>The vendor is responsible for managing attendance registration, pre-session communication, and collecting user feedback after each session.</w:t>
      </w:r>
    </w:p>
    <w:p w14:paraId="38F0CEAE" w14:textId="2D740A30" w:rsidR="009F60D8" w:rsidRDefault="009F60D8" w:rsidP="009F60D8">
      <w:pPr>
        <w:pStyle w:val="Heading3"/>
      </w:pPr>
      <w:bookmarkStart w:id="39" w:name="_Toc205996647"/>
      <w:r w:rsidRPr="009F60D8">
        <w:t>Training Materials and Documentation</w:t>
      </w:r>
      <w:bookmarkEnd w:id="39"/>
    </w:p>
    <w:p w14:paraId="24C1590D" w14:textId="1B7ACB12" w:rsidR="00B81719" w:rsidRDefault="00B81719" w:rsidP="006E53F4">
      <w:pPr>
        <w:pStyle w:val="ListParagraph"/>
        <w:numPr>
          <w:ilvl w:val="0"/>
          <w:numId w:val="19"/>
        </w:numPr>
        <w:ind w:left="1134"/>
      </w:pPr>
      <w:r>
        <w:t>The vendor must provide localized workshop materials, including:</w:t>
      </w:r>
    </w:p>
    <w:p w14:paraId="2882053E" w14:textId="55F63C06" w:rsidR="00B81719" w:rsidRDefault="00B81719" w:rsidP="006E53F4">
      <w:pPr>
        <w:pStyle w:val="ListParagraph"/>
        <w:numPr>
          <w:ilvl w:val="1"/>
          <w:numId w:val="19"/>
        </w:numPr>
      </w:pPr>
      <w:r>
        <w:t xml:space="preserve">PowerPoint presentation decks (in </w:t>
      </w:r>
      <w:r w:rsidRPr="009B3180">
        <w:t>Armenian, Russian or English</w:t>
      </w:r>
      <w:r>
        <w:t>)</w:t>
      </w:r>
    </w:p>
    <w:p w14:paraId="1F0FD3DF" w14:textId="0519BFCE" w:rsidR="00B81719" w:rsidRDefault="00B81719" w:rsidP="006E53F4">
      <w:pPr>
        <w:pStyle w:val="ListParagraph"/>
        <w:numPr>
          <w:ilvl w:val="1"/>
          <w:numId w:val="19"/>
        </w:numPr>
      </w:pPr>
      <w:r>
        <w:t>Quick Reference Guides (QRGs)</w:t>
      </w:r>
    </w:p>
    <w:p w14:paraId="3D3FDC44" w14:textId="0B208FBC" w:rsidR="00B81719" w:rsidRDefault="00B81719" w:rsidP="006E53F4">
      <w:pPr>
        <w:pStyle w:val="ListParagraph"/>
        <w:numPr>
          <w:ilvl w:val="1"/>
          <w:numId w:val="19"/>
        </w:numPr>
      </w:pPr>
      <w:r>
        <w:t>FAQs and “How-To” documents</w:t>
      </w:r>
    </w:p>
    <w:p w14:paraId="55F1F6C4" w14:textId="31DC9065" w:rsidR="00B81719" w:rsidRDefault="00B81719" w:rsidP="006E53F4">
      <w:pPr>
        <w:pStyle w:val="ListParagraph"/>
        <w:numPr>
          <w:ilvl w:val="1"/>
          <w:numId w:val="19"/>
        </w:numPr>
      </w:pPr>
      <w:r>
        <w:t>Contact details for post-training support(for 1 month)</w:t>
      </w:r>
    </w:p>
    <w:p w14:paraId="46142BC1" w14:textId="3CF14976" w:rsidR="008C0C0A" w:rsidRPr="008C0C0A" w:rsidRDefault="00B81719" w:rsidP="006E53F4">
      <w:pPr>
        <w:pStyle w:val="ListParagraph"/>
        <w:numPr>
          <w:ilvl w:val="0"/>
          <w:numId w:val="19"/>
        </w:numPr>
        <w:ind w:left="1134"/>
      </w:pPr>
      <w:r>
        <w:t>All materials must be delivered in digital format and licensed for internal distribution/use.</w:t>
      </w:r>
    </w:p>
    <w:p w14:paraId="3B00FFAA" w14:textId="03079124" w:rsidR="009F60D8" w:rsidRDefault="009F60D8" w:rsidP="009F60D8">
      <w:pPr>
        <w:pStyle w:val="Heading3"/>
      </w:pPr>
      <w:bookmarkStart w:id="40" w:name="_Toc205996648"/>
      <w:r w:rsidRPr="009F60D8">
        <w:t>Trainers and Delivery Team</w:t>
      </w:r>
      <w:bookmarkEnd w:id="40"/>
    </w:p>
    <w:p w14:paraId="2089A444" w14:textId="7B253001" w:rsidR="00C53CD5" w:rsidRDefault="00C53CD5" w:rsidP="006E53F4">
      <w:pPr>
        <w:pStyle w:val="ListParagraph"/>
        <w:numPr>
          <w:ilvl w:val="0"/>
          <w:numId w:val="19"/>
        </w:numPr>
        <w:ind w:left="1134"/>
      </w:pPr>
      <w:r>
        <w:t>Workshop trainers must:</w:t>
      </w:r>
    </w:p>
    <w:p w14:paraId="5B6F8477" w14:textId="2A938A58" w:rsidR="00C53CD5" w:rsidRDefault="00C53CD5" w:rsidP="006E53F4">
      <w:pPr>
        <w:pStyle w:val="ListParagraph"/>
        <w:numPr>
          <w:ilvl w:val="1"/>
          <w:numId w:val="19"/>
        </w:numPr>
      </w:pPr>
      <w:r>
        <w:t xml:space="preserve">Be proficient in </w:t>
      </w:r>
      <w:r w:rsidRPr="009B3180">
        <w:t>Armenian, Russian or English</w:t>
      </w:r>
      <w:r>
        <w:t>.</w:t>
      </w:r>
    </w:p>
    <w:p w14:paraId="6039B92C" w14:textId="085F5DEF" w:rsidR="00C53CD5" w:rsidRDefault="00C53CD5" w:rsidP="006E53F4">
      <w:pPr>
        <w:pStyle w:val="ListParagraph"/>
        <w:numPr>
          <w:ilvl w:val="1"/>
          <w:numId w:val="19"/>
        </w:numPr>
      </w:pPr>
      <w:r>
        <w:t>Have demonstrable experience in delivering Microsoft 365 end-user training.</w:t>
      </w:r>
    </w:p>
    <w:p w14:paraId="2181B510" w14:textId="6AE2CA25" w:rsidR="00C53CD5" w:rsidRDefault="00C53CD5" w:rsidP="006E53F4">
      <w:pPr>
        <w:pStyle w:val="ListParagraph"/>
        <w:numPr>
          <w:ilvl w:val="1"/>
          <w:numId w:val="19"/>
        </w:numPr>
      </w:pPr>
      <w:r>
        <w:lastRenderedPageBreak/>
        <w:t>Be certified by Microsoft or Microsoft Learning Partners (e.g., MCT or equivalent credential preferred).</w:t>
      </w:r>
    </w:p>
    <w:p w14:paraId="753324C3" w14:textId="2CFECB72" w:rsidR="00C53CD5" w:rsidRDefault="00C53CD5" w:rsidP="006E53F4">
      <w:pPr>
        <w:pStyle w:val="ListParagraph"/>
        <w:numPr>
          <w:ilvl w:val="0"/>
          <w:numId w:val="19"/>
        </w:numPr>
        <w:ind w:left="1134"/>
      </w:pPr>
      <w:r>
        <w:t>The vendor must assign a training coordinator to manage workshop scheduling, logistics, and communications with the procuring organization.</w:t>
      </w:r>
    </w:p>
    <w:p w14:paraId="4D87266E" w14:textId="7E7EFB36" w:rsidR="00BE2BF6" w:rsidRDefault="00BE2BF6" w:rsidP="00DE46F6">
      <w:pPr>
        <w:pStyle w:val="Heading4"/>
      </w:pPr>
      <w:r>
        <w:t>Success Criteria</w:t>
      </w:r>
    </w:p>
    <w:p w14:paraId="54DA1FAE" w14:textId="52479D01" w:rsidR="00BE2BF6" w:rsidRDefault="00BE2BF6" w:rsidP="00DE46F6">
      <w:r>
        <w:t>The workshop component shall be deemed successfully delivered when:</w:t>
      </w:r>
    </w:p>
    <w:p w14:paraId="4EFE2842" w14:textId="314D0CB6" w:rsidR="00BE2BF6" w:rsidRDefault="00DE46F6" w:rsidP="006E53F4">
      <w:pPr>
        <w:pStyle w:val="ListParagraph"/>
        <w:numPr>
          <w:ilvl w:val="0"/>
          <w:numId w:val="20"/>
        </w:numPr>
      </w:pPr>
      <w:r>
        <w:t>Two</w:t>
      </w:r>
      <w:r w:rsidR="00BE2BF6">
        <w:t xml:space="preserve"> (</w:t>
      </w:r>
      <w:r>
        <w:t>2</w:t>
      </w:r>
      <w:r w:rsidR="00BE2BF6">
        <w:t>) workshops have been completed (online).</w:t>
      </w:r>
    </w:p>
    <w:p w14:paraId="075B41D9" w14:textId="2CCECCC2" w:rsidR="00BE2BF6" w:rsidRDefault="00BE2BF6" w:rsidP="006E53F4">
      <w:pPr>
        <w:pStyle w:val="ListParagraph"/>
        <w:numPr>
          <w:ilvl w:val="0"/>
          <w:numId w:val="20"/>
        </w:numPr>
      </w:pPr>
      <w:r>
        <w:t>At least 65% of intended participants have attended or reviewed recorded sessions.</w:t>
      </w:r>
    </w:p>
    <w:p w14:paraId="52F9DB73" w14:textId="3B8527F4" w:rsidR="00BE2BF6" w:rsidRDefault="00BE2BF6" w:rsidP="006E53F4">
      <w:pPr>
        <w:pStyle w:val="ListParagraph"/>
        <w:numPr>
          <w:ilvl w:val="0"/>
          <w:numId w:val="20"/>
        </w:numPr>
      </w:pPr>
      <w:r>
        <w:t>Online session recordings are delivered, accessible, and properly archived.</w:t>
      </w:r>
    </w:p>
    <w:p w14:paraId="5664BEC4" w14:textId="6E63C461" w:rsidR="00BE2BF6" w:rsidRDefault="00BE2BF6" w:rsidP="006E53F4">
      <w:pPr>
        <w:pStyle w:val="ListParagraph"/>
        <w:numPr>
          <w:ilvl w:val="0"/>
          <w:numId w:val="20"/>
        </w:numPr>
      </w:pPr>
      <w:r>
        <w:t xml:space="preserve">Training materials (presentations, guides, QRGs) are delivered in </w:t>
      </w:r>
      <w:r w:rsidRPr="009B3180">
        <w:t>Armenian, Russian or English</w:t>
      </w:r>
      <w:r>
        <w:t>.</w:t>
      </w:r>
    </w:p>
    <w:p w14:paraId="71F745EF" w14:textId="6897B634" w:rsidR="00BE2BF6" w:rsidRDefault="00BE2BF6" w:rsidP="006E53F4">
      <w:pPr>
        <w:pStyle w:val="ListParagraph"/>
        <w:numPr>
          <w:ilvl w:val="0"/>
          <w:numId w:val="20"/>
        </w:numPr>
      </w:pPr>
      <w:r>
        <w:t>Participant feedback is collected and summarized for all sessions.</w:t>
      </w:r>
    </w:p>
    <w:p w14:paraId="0F2D616F" w14:textId="3570D713" w:rsidR="00BE2BF6" w:rsidRPr="00C53CD5" w:rsidRDefault="00BE2BF6" w:rsidP="006E53F4">
      <w:pPr>
        <w:pStyle w:val="ListParagraph"/>
        <w:numPr>
          <w:ilvl w:val="0"/>
          <w:numId w:val="20"/>
        </w:numPr>
      </w:pPr>
      <w:r>
        <w:t>Knowledge transfer and support materials are distributed to all user groups.</w:t>
      </w:r>
    </w:p>
    <w:p w14:paraId="15B03256" w14:textId="77777777" w:rsidR="005A5AF6" w:rsidRPr="00DF34BC" w:rsidRDefault="005A5AF6" w:rsidP="005A5AF6">
      <w:pPr>
        <w:pStyle w:val="Heading1"/>
      </w:pPr>
      <w:bookmarkStart w:id="41" w:name="_Toc205996649"/>
      <w:r>
        <w:t>Inspections and tests</w:t>
      </w:r>
      <w:bookmarkEnd w:id="41"/>
    </w:p>
    <w:p w14:paraId="2387D28E" w14:textId="77777777" w:rsidR="005A5AF6" w:rsidRPr="00DF34BC" w:rsidRDefault="005A5AF6" w:rsidP="005A5AF6">
      <w:pPr>
        <w:pStyle w:val="Heading2"/>
      </w:pPr>
      <w:bookmarkStart w:id="42" w:name="_Toc205996650"/>
      <w:r w:rsidRPr="00DF34BC">
        <w:t>Purpose and Applicability</w:t>
      </w:r>
      <w:bookmarkEnd w:id="42"/>
    </w:p>
    <w:p w14:paraId="2CA545BD" w14:textId="77777777" w:rsidR="005A5AF6" w:rsidRDefault="005A5AF6" w:rsidP="00EA73DE">
      <w:pPr>
        <w:ind w:left="426"/>
      </w:pPr>
      <w:r w:rsidRPr="00192F4B">
        <w:t>This section defines the inspection and testing process required for the acceptance of all Goods and Related Services</w:t>
      </w:r>
      <w:r>
        <w:t>.</w:t>
      </w:r>
    </w:p>
    <w:p w14:paraId="5B712752" w14:textId="77777777" w:rsidR="005A5AF6" w:rsidRDefault="005A5AF6" w:rsidP="00EA73DE">
      <w:pPr>
        <w:ind w:left="426"/>
      </w:pPr>
      <w:r>
        <w:t>The purpose of the inspections and tests is to:</w:t>
      </w:r>
    </w:p>
    <w:p w14:paraId="1EFE4F74" w14:textId="77777777" w:rsidR="005A5AF6" w:rsidRDefault="005A5AF6" w:rsidP="00EA73DE">
      <w:pPr>
        <w:pStyle w:val="ListParagraph"/>
        <w:numPr>
          <w:ilvl w:val="0"/>
          <w:numId w:val="3"/>
        </w:numPr>
        <w:ind w:left="993"/>
      </w:pPr>
      <w:r>
        <w:t>Verify full conformity to the technical specifications</w:t>
      </w:r>
    </w:p>
    <w:p w14:paraId="1D3AE6BD" w14:textId="77777777" w:rsidR="005A5AF6" w:rsidRDefault="005A5AF6" w:rsidP="00EA73DE">
      <w:pPr>
        <w:pStyle w:val="ListParagraph"/>
        <w:numPr>
          <w:ilvl w:val="0"/>
          <w:numId w:val="3"/>
        </w:numPr>
        <w:ind w:left="993"/>
      </w:pPr>
      <w:r>
        <w:t>Ensure system configuration aligns with Microsoft enterprise best practices</w:t>
      </w:r>
    </w:p>
    <w:p w14:paraId="77B2B314" w14:textId="77777777" w:rsidR="005A5AF6" w:rsidRDefault="005A5AF6" w:rsidP="00EA73DE">
      <w:pPr>
        <w:pStyle w:val="ListParagraph"/>
        <w:numPr>
          <w:ilvl w:val="0"/>
          <w:numId w:val="3"/>
        </w:numPr>
        <w:ind w:left="993"/>
      </w:pPr>
      <w:r>
        <w:t>Provide a defensible basis for acceptance and final payment</w:t>
      </w:r>
    </w:p>
    <w:p w14:paraId="1D8CFEFA" w14:textId="44DC10A4" w:rsidR="005A5AF6" w:rsidRDefault="005A5AF6" w:rsidP="00EA73DE">
      <w:pPr>
        <w:pStyle w:val="ListParagraph"/>
        <w:numPr>
          <w:ilvl w:val="0"/>
          <w:numId w:val="3"/>
        </w:numPr>
        <w:ind w:left="993"/>
      </w:pPr>
      <w:r>
        <w:t xml:space="preserve">Create a transparent audit trail for </w:t>
      </w:r>
      <w:r w:rsidR="004855ED">
        <w:t>ISAA</w:t>
      </w:r>
    </w:p>
    <w:p w14:paraId="451E8846" w14:textId="77777777" w:rsidR="005A5AF6" w:rsidRPr="00192F4B" w:rsidRDefault="005A5AF6" w:rsidP="005A5AF6">
      <w:pPr>
        <w:pStyle w:val="Subtitle"/>
      </w:pPr>
      <w:r w:rsidRPr="008146D3">
        <w:t>Responsibilities and Oversight</w:t>
      </w:r>
    </w:p>
    <w:tbl>
      <w:tblPr>
        <w:tblStyle w:val="TableGrid"/>
        <w:tblW w:w="4251" w:type="pct"/>
        <w:tblLook w:val="04A0" w:firstRow="1" w:lastRow="0" w:firstColumn="1" w:lastColumn="0" w:noHBand="0" w:noVBand="1"/>
      </w:tblPr>
      <w:tblGrid>
        <w:gridCol w:w="1334"/>
        <w:gridCol w:w="7046"/>
      </w:tblGrid>
      <w:tr w:rsidR="005A5AF6" w:rsidRPr="00D05410" w14:paraId="35890DF9" w14:textId="77777777" w:rsidTr="00180826">
        <w:tc>
          <w:tcPr>
            <w:tcW w:w="796" w:type="pct"/>
            <w:vAlign w:val="center"/>
            <w:hideMark/>
          </w:tcPr>
          <w:p w14:paraId="3F5EBBE6" w14:textId="77777777" w:rsidR="005A5AF6" w:rsidRPr="00D05410" w:rsidRDefault="005A5AF6" w:rsidP="00180826">
            <w:pPr>
              <w:rPr>
                <w:rFonts w:eastAsia="Times New Roman" w:cs="Tahoma"/>
                <w:b/>
                <w:bCs/>
                <w:color w:val="000000"/>
                <w:kern w:val="0"/>
                <w:sz w:val="20"/>
                <w:szCs w:val="20"/>
                <w14:ligatures w14:val="none"/>
              </w:rPr>
            </w:pPr>
            <w:r w:rsidRPr="00D05410">
              <w:rPr>
                <w:rFonts w:eastAsia="Times New Roman" w:cs="Tahoma"/>
                <w:b/>
                <w:bCs/>
                <w:color w:val="000000"/>
                <w:kern w:val="0"/>
                <w:sz w:val="20"/>
                <w:szCs w:val="20"/>
                <w14:ligatures w14:val="none"/>
              </w:rPr>
              <w:t>Party</w:t>
            </w:r>
          </w:p>
        </w:tc>
        <w:tc>
          <w:tcPr>
            <w:tcW w:w="4204" w:type="pct"/>
            <w:vAlign w:val="center"/>
            <w:hideMark/>
          </w:tcPr>
          <w:p w14:paraId="305B318F" w14:textId="77777777" w:rsidR="005A5AF6" w:rsidRPr="00D05410" w:rsidRDefault="005A5AF6" w:rsidP="00180826">
            <w:pPr>
              <w:rPr>
                <w:rFonts w:eastAsia="Times New Roman" w:cs="Tahoma"/>
                <w:b/>
                <w:bCs/>
                <w:color w:val="000000"/>
                <w:kern w:val="0"/>
                <w:sz w:val="20"/>
                <w:szCs w:val="20"/>
                <w14:ligatures w14:val="none"/>
              </w:rPr>
            </w:pPr>
            <w:r w:rsidRPr="00D05410">
              <w:rPr>
                <w:rFonts w:eastAsia="Times New Roman" w:cs="Tahoma"/>
                <w:b/>
                <w:bCs/>
                <w:color w:val="000000"/>
                <w:kern w:val="0"/>
                <w:sz w:val="20"/>
                <w:szCs w:val="20"/>
                <w14:ligatures w14:val="none"/>
              </w:rPr>
              <w:t>Responsibility</w:t>
            </w:r>
          </w:p>
        </w:tc>
      </w:tr>
      <w:tr w:rsidR="005A5AF6" w:rsidRPr="00D05410" w14:paraId="6875F117" w14:textId="77777777" w:rsidTr="00180826">
        <w:tc>
          <w:tcPr>
            <w:tcW w:w="796" w:type="pct"/>
            <w:vAlign w:val="center"/>
            <w:hideMark/>
          </w:tcPr>
          <w:p w14:paraId="65E9C6D2" w14:textId="77777777" w:rsidR="005A5AF6" w:rsidRPr="00D05410" w:rsidRDefault="005A5AF6" w:rsidP="00180826">
            <w:pPr>
              <w:rPr>
                <w:rFonts w:eastAsia="Times New Roman" w:cs="Tahoma"/>
                <w:color w:val="000000"/>
                <w:kern w:val="0"/>
                <w:sz w:val="20"/>
                <w:szCs w:val="20"/>
                <w14:ligatures w14:val="none"/>
              </w:rPr>
            </w:pPr>
            <w:r w:rsidRPr="00D05410">
              <w:rPr>
                <w:rFonts w:eastAsia="Times New Roman" w:cs="Tahoma"/>
                <w:color w:val="000000"/>
                <w:kern w:val="0"/>
                <w:sz w:val="20"/>
                <w:szCs w:val="20"/>
                <w14:ligatures w14:val="none"/>
              </w:rPr>
              <w:t>Supplier</w:t>
            </w:r>
          </w:p>
        </w:tc>
        <w:tc>
          <w:tcPr>
            <w:tcW w:w="4204" w:type="pct"/>
            <w:vAlign w:val="center"/>
            <w:hideMark/>
          </w:tcPr>
          <w:p w14:paraId="547D5D6D" w14:textId="77777777" w:rsidR="005A5AF6" w:rsidRPr="00D05410" w:rsidRDefault="005A5AF6" w:rsidP="00180826">
            <w:pPr>
              <w:rPr>
                <w:rFonts w:eastAsia="Times New Roman" w:cs="Tahoma"/>
                <w:color w:val="000000"/>
                <w:kern w:val="0"/>
                <w:sz w:val="20"/>
                <w:szCs w:val="20"/>
                <w14:ligatures w14:val="none"/>
              </w:rPr>
            </w:pPr>
            <w:r w:rsidRPr="00D05410">
              <w:rPr>
                <w:rFonts w:eastAsia="Times New Roman" w:cs="Tahoma"/>
                <w:color w:val="000000"/>
                <w:kern w:val="0"/>
                <w:sz w:val="20"/>
                <w:szCs w:val="20"/>
                <w14:ligatures w14:val="none"/>
              </w:rPr>
              <w:t>Prepare and conduct all tests, provide artifacts, and resolve nonconformities</w:t>
            </w:r>
          </w:p>
        </w:tc>
      </w:tr>
      <w:tr w:rsidR="005A5AF6" w:rsidRPr="00D05410" w14:paraId="4BABE1EB" w14:textId="77777777" w:rsidTr="00180826">
        <w:tc>
          <w:tcPr>
            <w:tcW w:w="796" w:type="pct"/>
            <w:vAlign w:val="center"/>
            <w:hideMark/>
          </w:tcPr>
          <w:p w14:paraId="0FAEFF09" w14:textId="77777777" w:rsidR="005A5AF6" w:rsidRPr="00D05410" w:rsidRDefault="005A5AF6" w:rsidP="00180826">
            <w:pPr>
              <w:rPr>
                <w:rFonts w:eastAsia="Times New Roman" w:cs="Tahoma"/>
                <w:color w:val="000000"/>
                <w:kern w:val="0"/>
                <w:sz w:val="20"/>
                <w:szCs w:val="20"/>
                <w14:ligatures w14:val="none"/>
              </w:rPr>
            </w:pPr>
            <w:r w:rsidRPr="00D05410">
              <w:rPr>
                <w:rFonts w:eastAsia="Times New Roman" w:cs="Tahoma"/>
                <w:color w:val="000000"/>
                <w:kern w:val="0"/>
                <w:sz w:val="20"/>
                <w:szCs w:val="20"/>
                <w14:ligatures w14:val="none"/>
              </w:rPr>
              <w:t>Purchaser</w:t>
            </w:r>
          </w:p>
        </w:tc>
        <w:tc>
          <w:tcPr>
            <w:tcW w:w="4204" w:type="pct"/>
            <w:vAlign w:val="center"/>
            <w:hideMark/>
          </w:tcPr>
          <w:p w14:paraId="477AC387" w14:textId="77777777" w:rsidR="005A5AF6" w:rsidRPr="00D05410" w:rsidRDefault="005A5AF6" w:rsidP="00180826">
            <w:pPr>
              <w:rPr>
                <w:rFonts w:eastAsia="Times New Roman" w:cs="Tahoma"/>
                <w:color w:val="000000"/>
                <w:kern w:val="0"/>
                <w:sz w:val="20"/>
                <w:szCs w:val="20"/>
                <w14:ligatures w14:val="none"/>
              </w:rPr>
            </w:pPr>
            <w:r w:rsidRPr="00D05410">
              <w:rPr>
                <w:rFonts w:eastAsia="Times New Roman" w:cs="Tahoma"/>
                <w:color w:val="000000"/>
                <w:kern w:val="0"/>
                <w:sz w:val="20"/>
                <w:szCs w:val="20"/>
                <w14:ligatures w14:val="none"/>
              </w:rPr>
              <w:t>Participate in joint validation, review reports, and authorize acceptance</w:t>
            </w:r>
          </w:p>
        </w:tc>
      </w:tr>
    </w:tbl>
    <w:p w14:paraId="1C06BFFA" w14:textId="0C55C2E4" w:rsidR="005A5AF6" w:rsidRDefault="005A5AF6" w:rsidP="005A5AF6">
      <w:pPr>
        <w:jc w:val="both"/>
        <w:rPr>
          <w:rFonts w:cs="Tahoma"/>
        </w:rPr>
      </w:pPr>
      <w:r w:rsidRPr="00313EDA">
        <w:rPr>
          <w:rFonts w:cs="Tahoma"/>
        </w:rPr>
        <w:t>All inspections and tests must be jointly executed by the Supplier and the Purchaser’s designated Project Manager or</w:t>
      </w:r>
      <w:r>
        <w:rPr>
          <w:rFonts w:cs="Tahoma"/>
        </w:rPr>
        <w:t>/and</w:t>
      </w:r>
      <w:r w:rsidRPr="00313EDA">
        <w:rPr>
          <w:rFonts w:cs="Tahoma"/>
        </w:rPr>
        <w:t xml:space="preserve"> Technical </w:t>
      </w:r>
      <w:r w:rsidR="00BA3BC6">
        <w:rPr>
          <w:rFonts w:cs="Tahoma"/>
        </w:rPr>
        <w:t>Team</w:t>
      </w:r>
      <w:r w:rsidRPr="00313EDA">
        <w:rPr>
          <w:rFonts w:cs="Tahoma"/>
        </w:rPr>
        <w:t>.</w:t>
      </w:r>
    </w:p>
    <w:p w14:paraId="49FF97DC" w14:textId="77777777" w:rsidR="005A5AF6" w:rsidRPr="00DF34BC" w:rsidRDefault="005A5AF6" w:rsidP="005A5AF6">
      <w:pPr>
        <w:pStyle w:val="Heading2"/>
      </w:pPr>
      <w:bookmarkStart w:id="43" w:name="_Toc205996651"/>
      <w:r w:rsidRPr="00DF34BC">
        <w:t>Inspection and Validation Deliverables</w:t>
      </w:r>
      <w:bookmarkEnd w:id="43"/>
    </w:p>
    <w:p w14:paraId="6D71BC0B" w14:textId="77777777" w:rsidR="005A5AF6" w:rsidRPr="00313EDA" w:rsidRDefault="005A5AF6" w:rsidP="005A5AF6">
      <w:pPr>
        <w:spacing w:after="0"/>
        <w:jc w:val="both"/>
        <w:rPr>
          <w:rFonts w:cs="Tahoma"/>
        </w:rPr>
      </w:pPr>
      <w:r w:rsidRPr="00313EDA">
        <w:rPr>
          <w:rFonts w:cs="Tahoma"/>
        </w:rPr>
        <w:t>The Supplier shall prepare and submit the following for each tested component:</w:t>
      </w:r>
    </w:p>
    <w:p w14:paraId="3F47EC21" w14:textId="339B02B5" w:rsidR="005A5AF6" w:rsidRPr="00313EDA" w:rsidRDefault="005A5AF6" w:rsidP="0034205E">
      <w:pPr>
        <w:pStyle w:val="ListParagraph"/>
        <w:numPr>
          <w:ilvl w:val="0"/>
          <w:numId w:val="4"/>
        </w:numPr>
        <w:jc w:val="both"/>
        <w:rPr>
          <w:rFonts w:cs="Tahoma"/>
        </w:rPr>
      </w:pPr>
      <w:r w:rsidRPr="00313EDA">
        <w:rPr>
          <w:rFonts w:cs="Tahoma"/>
        </w:rPr>
        <w:t xml:space="preserve">Test scripts and use cases covering all </w:t>
      </w:r>
      <w:r w:rsidR="00520B4F">
        <w:rPr>
          <w:rFonts w:cs="Tahoma"/>
        </w:rPr>
        <w:t>Microsoft 365 Business Premium</w:t>
      </w:r>
      <w:r w:rsidRPr="00313EDA">
        <w:rPr>
          <w:rFonts w:cs="Tahoma"/>
        </w:rPr>
        <w:t xml:space="preserve"> workloads</w:t>
      </w:r>
      <w:r w:rsidR="009B3180">
        <w:rPr>
          <w:rFonts w:cs="Tahoma"/>
        </w:rPr>
        <w:t xml:space="preserve"> </w:t>
      </w:r>
      <w:r>
        <w:rPr>
          <w:rFonts w:cs="Tahoma"/>
        </w:rPr>
        <w:t>(on-premise and cloud)</w:t>
      </w:r>
    </w:p>
    <w:p w14:paraId="453A8AAD" w14:textId="0C304A31" w:rsidR="005A5AF6" w:rsidRPr="00313EDA" w:rsidRDefault="005A5AF6" w:rsidP="0034205E">
      <w:pPr>
        <w:pStyle w:val="ListParagraph"/>
        <w:numPr>
          <w:ilvl w:val="0"/>
          <w:numId w:val="4"/>
        </w:numPr>
        <w:jc w:val="both"/>
        <w:rPr>
          <w:rFonts w:cs="Tahoma"/>
        </w:rPr>
      </w:pPr>
      <w:r w:rsidRPr="00313EDA">
        <w:rPr>
          <w:rFonts w:cs="Tahoma"/>
        </w:rPr>
        <w:t xml:space="preserve">Validation checklists per </w:t>
      </w:r>
      <w:r w:rsidR="009B3180">
        <w:rPr>
          <w:rFonts w:cs="Tahoma"/>
        </w:rPr>
        <w:t>M</w:t>
      </w:r>
      <w:r>
        <w:rPr>
          <w:rFonts w:cs="Tahoma"/>
        </w:rPr>
        <w:t xml:space="preserve">365 </w:t>
      </w:r>
      <w:r w:rsidRPr="00313EDA">
        <w:rPr>
          <w:rFonts w:cs="Tahoma"/>
        </w:rPr>
        <w:t>feature aligned with Microsoft guidance</w:t>
      </w:r>
    </w:p>
    <w:p w14:paraId="71E6DCC5" w14:textId="77777777" w:rsidR="005A5AF6" w:rsidRPr="00313EDA" w:rsidRDefault="005A5AF6" w:rsidP="0034205E">
      <w:pPr>
        <w:pStyle w:val="ListParagraph"/>
        <w:numPr>
          <w:ilvl w:val="0"/>
          <w:numId w:val="4"/>
        </w:numPr>
        <w:jc w:val="both"/>
        <w:rPr>
          <w:rFonts w:cs="Tahoma"/>
        </w:rPr>
      </w:pPr>
      <w:r w:rsidRPr="00313EDA">
        <w:rPr>
          <w:rFonts w:cs="Tahoma"/>
        </w:rPr>
        <w:t>Traceable evidence (e.g., logs, screenshots, audit entries, reports)</w:t>
      </w:r>
    </w:p>
    <w:p w14:paraId="40B06E2C" w14:textId="77777777" w:rsidR="005A5AF6" w:rsidRPr="00313EDA" w:rsidRDefault="005A5AF6" w:rsidP="0034205E">
      <w:pPr>
        <w:pStyle w:val="ListParagraph"/>
        <w:numPr>
          <w:ilvl w:val="0"/>
          <w:numId w:val="4"/>
        </w:numPr>
        <w:jc w:val="both"/>
        <w:rPr>
          <w:rFonts w:cs="Tahoma"/>
        </w:rPr>
      </w:pPr>
      <w:r>
        <w:rPr>
          <w:rFonts w:cs="Tahoma"/>
        </w:rPr>
        <w:t>M</w:t>
      </w:r>
      <w:r w:rsidRPr="00313EDA">
        <w:rPr>
          <w:rFonts w:cs="Tahoma"/>
        </w:rPr>
        <w:t>ilestone reports signed by the Purchaser</w:t>
      </w:r>
    </w:p>
    <w:p w14:paraId="4B7F6A85" w14:textId="77777777" w:rsidR="005A5AF6" w:rsidRPr="00313EDA" w:rsidRDefault="005A5AF6" w:rsidP="0034205E">
      <w:pPr>
        <w:pStyle w:val="ListParagraph"/>
        <w:numPr>
          <w:ilvl w:val="0"/>
          <w:numId w:val="4"/>
        </w:numPr>
        <w:jc w:val="both"/>
        <w:rPr>
          <w:rFonts w:cs="Tahoma"/>
        </w:rPr>
      </w:pPr>
      <w:r w:rsidRPr="00313EDA">
        <w:rPr>
          <w:rFonts w:cs="Tahoma"/>
        </w:rPr>
        <w:t>Evidence submission logs and references to configuration baselines</w:t>
      </w:r>
    </w:p>
    <w:p w14:paraId="722656AA" w14:textId="28B408D9" w:rsidR="005A5AF6" w:rsidRPr="00313EDA" w:rsidRDefault="005A5AF6" w:rsidP="0034205E">
      <w:pPr>
        <w:pStyle w:val="ListParagraph"/>
        <w:numPr>
          <w:ilvl w:val="0"/>
          <w:numId w:val="4"/>
        </w:numPr>
        <w:jc w:val="both"/>
        <w:rPr>
          <w:rFonts w:cs="Tahoma"/>
        </w:rPr>
      </w:pPr>
      <w:r w:rsidRPr="00313EDA">
        <w:rPr>
          <w:rFonts w:cs="Tahoma"/>
        </w:rPr>
        <w:t>Final Acceptance Certificate</w:t>
      </w:r>
    </w:p>
    <w:p w14:paraId="43D7BC9B" w14:textId="77777777" w:rsidR="005A5AF6" w:rsidRDefault="005A5AF6" w:rsidP="005A5AF6">
      <w:pPr>
        <w:jc w:val="both"/>
        <w:rPr>
          <w:rFonts w:cs="Tahoma"/>
        </w:rPr>
      </w:pPr>
      <w:r w:rsidRPr="00313EDA">
        <w:rPr>
          <w:rFonts w:cs="Tahoma"/>
        </w:rPr>
        <w:lastRenderedPageBreak/>
        <w:t xml:space="preserve">All deliverables shall be submitted in </w:t>
      </w:r>
      <w:r w:rsidRPr="009B3180">
        <w:rPr>
          <w:rFonts w:cs="Tahoma"/>
        </w:rPr>
        <w:t>Armenian, Russian or English</w:t>
      </w:r>
      <w:r w:rsidRPr="00313EDA">
        <w:rPr>
          <w:rFonts w:cs="Tahoma"/>
        </w:rPr>
        <w:t>, and securely stored in a centralized SharePoint or Teams workspace with controlled access for the Purchaser, under the Purchaser tenant.</w:t>
      </w:r>
    </w:p>
    <w:p w14:paraId="466B6218" w14:textId="77777777" w:rsidR="005A5AF6" w:rsidRPr="00DF34BC" w:rsidRDefault="005A5AF6" w:rsidP="005A5AF6">
      <w:pPr>
        <w:pStyle w:val="Heading2"/>
      </w:pPr>
      <w:bookmarkStart w:id="44" w:name="_Toc205996652"/>
      <w:r w:rsidRPr="00DF34BC">
        <w:t>Testing Categories, Procedures, and Pass Criteria</w:t>
      </w:r>
      <w:bookmarkEnd w:id="44"/>
    </w:p>
    <w:tbl>
      <w:tblPr>
        <w:tblStyle w:val="TableGrid"/>
        <w:tblW w:w="5000" w:type="pct"/>
        <w:tblLook w:val="04A0" w:firstRow="1" w:lastRow="0" w:firstColumn="1" w:lastColumn="0" w:noHBand="0" w:noVBand="1"/>
      </w:tblPr>
      <w:tblGrid>
        <w:gridCol w:w="2965"/>
        <w:gridCol w:w="3521"/>
        <w:gridCol w:w="3371"/>
      </w:tblGrid>
      <w:tr w:rsidR="005A5AF6" w:rsidRPr="00AB71C4" w14:paraId="25C2F751" w14:textId="77777777" w:rsidTr="004E266E">
        <w:tc>
          <w:tcPr>
            <w:tcW w:w="1504" w:type="pct"/>
            <w:vAlign w:val="center"/>
            <w:hideMark/>
          </w:tcPr>
          <w:p w14:paraId="209F201E" w14:textId="77777777" w:rsidR="005A5AF6" w:rsidRPr="00AB71C4" w:rsidRDefault="005A5AF6" w:rsidP="00180826">
            <w:pPr>
              <w:rPr>
                <w:rFonts w:eastAsia="Times New Roman" w:cs="Tahoma"/>
                <w:b/>
                <w:bCs/>
                <w:color w:val="000000"/>
                <w:kern w:val="0"/>
                <w:sz w:val="20"/>
                <w:szCs w:val="20"/>
                <w14:ligatures w14:val="none"/>
              </w:rPr>
            </w:pPr>
            <w:r w:rsidRPr="00AB71C4">
              <w:rPr>
                <w:rFonts w:eastAsia="Times New Roman" w:cs="Tahoma"/>
                <w:b/>
                <w:bCs/>
                <w:color w:val="000000"/>
                <w:kern w:val="0"/>
                <w:sz w:val="20"/>
                <w:szCs w:val="20"/>
                <w14:ligatures w14:val="none"/>
              </w:rPr>
              <w:t>Category</w:t>
            </w:r>
          </w:p>
        </w:tc>
        <w:tc>
          <w:tcPr>
            <w:tcW w:w="1786" w:type="pct"/>
            <w:vAlign w:val="center"/>
            <w:hideMark/>
          </w:tcPr>
          <w:p w14:paraId="139FD9DF" w14:textId="77777777" w:rsidR="005A5AF6" w:rsidRPr="00AB71C4" w:rsidRDefault="005A5AF6" w:rsidP="00180826">
            <w:pPr>
              <w:rPr>
                <w:rFonts w:eastAsia="Times New Roman" w:cs="Tahoma"/>
                <w:b/>
                <w:bCs/>
                <w:color w:val="000000"/>
                <w:kern w:val="0"/>
                <w:sz w:val="20"/>
                <w:szCs w:val="20"/>
                <w14:ligatures w14:val="none"/>
              </w:rPr>
            </w:pPr>
            <w:r w:rsidRPr="00AB71C4">
              <w:rPr>
                <w:rFonts w:eastAsia="Times New Roman" w:cs="Tahoma"/>
                <w:b/>
                <w:bCs/>
                <w:color w:val="000000"/>
                <w:kern w:val="0"/>
                <w:sz w:val="20"/>
                <w:szCs w:val="20"/>
                <w14:ligatures w14:val="none"/>
              </w:rPr>
              <w:t>Test Description</w:t>
            </w:r>
          </w:p>
        </w:tc>
        <w:tc>
          <w:tcPr>
            <w:tcW w:w="1710" w:type="pct"/>
            <w:vAlign w:val="center"/>
            <w:hideMark/>
          </w:tcPr>
          <w:p w14:paraId="7675F19C" w14:textId="77777777" w:rsidR="005A5AF6" w:rsidRPr="00AB71C4" w:rsidRDefault="005A5AF6" w:rsidP="00180826">
            <w:pPr>
              <w:rPr>
                <w:rFonts w:eastAsia="Times New Roman" w:cs="Tahoma"/>
                <w:b/>
                <w:bCs/>
                <w:color w:val="000000"/>
                <w:kern w:val="0"/>
                <w:sz w:val="20"/>
                <w:szCs w:val="20"/>
                <w14:ligatures w14:val="none"/>
              </w:rPr>
            </w:pPr>
            <w:r w:rsidRPr="00AB71C4">
              <w:rPr>
                <w:rFonts w:eastAsia="Times New Roman" w:cs="Tahoma"/>
                <w:b/>
                <w:bCs/>
                <w:color w:val="000000"/>
                <w:kern w:val="0"/>
                <w:sz w:val="20"/>
                <w:szCs w:val="20"/>
                <w14:ligatures w14:val="none"/>
              </w:rPr>
              <w:t>Pass Criteria</w:t>
            </w:r>
          </w:p>
        </w:tc>
      </w:tr>
      <w:tr w:rsidR="005A5AF6" w:rsidRPr="00AB71C4" w14:paraId="420025C0" w14:textId="77777777" w:rsidTr="004E266E">
        <w:tc>
          <w:tcPr>
            <w:tcW w:w="1504" w:type="pct"/>
            <w:vAlign w:val="center"/>
          </w:tcPr>
          <w:p w14:paraId="30B872F6" w14:textId="77777777" w:rsidR="005A5AF6" w:rsidRPr="00523D33" w:rsidRDefault="005A5AF6" w:rsidP="00180826">
            <w:pPr>
              <w:rPr>
                <w:rFonts w:eastAsia="Times New Roman" w:cs="Tahoma"/>
                <w:color w:val="000000"/>
                <w:kern w:val="0"/>
                <w:sz w:val="20"/>
                <w:szCs w:val="20"/>
                <w14:ligatures w14:val="none"/>
              </w:rPr>
            </w:pPr>
            <w:r>
              <w:rPr>
                <w:rFonts w:eastAsia="Times New Roman" w:cs="Tahoma"/>
                <w:color w:val="000000"/>
                <w:kern w:val="0"/>
                <w:sz w:val="20"/>
                <w:szCs w:val="20"/>
                <w14:ligatures w14:val="none"/>
              </w:rPr>
              <w:t>Software/Licenses/Subscription delivery</w:t>
            </w:r>
          </w:p>
        </w:tc>
        <w:tc>
          <w:tcPr>
            <w:tcW w:w="1786" w:type="pct"/>
            <w:vAlign w:val="center"/>
          </w:tcPr>
          <w:p w14:paraId="2F1F197D" w14:textId="77777777" w:rsidR="005A5AF6" w:rsidRPr="00B94D21" w:rsidRDefault="005A5AF6" w:rsidP="00180826">
            <w:pPr>
              <w:rPr>
                <w:rFonts w:eastAsia="Times New Roman" w:cs="Tahoma"/>
                <w:color w:val="000000"/>
                <w:kern w:val="0"/>
                <w:sz w:val="20"/>
                <w:szCs w:val="20"/>
                <w14:ligatures w14:val="none"/>
              </w:rPr>
            </w:pPr>
            <w:r>
              <w:rPr>
                <w:rFonts w:eastAsia="Times New Roman" w:cs="Tahoma"/>
                <w:color w:val="000000"/>
                <w:kern w:val="0"/>
                <w:sz w:val="20"/>
                <w:szCs w:val="20"/>
                <w14:ligatures w14:val="none"/>
              </w:rPr>
              <w:t>Check the licenses availability under the Purchasers tenant</w:t>
            </w:r>
          </w:p>
        </w:tc>
        <w:tc>
          <w:tcPr>
            <w:tcW w:w="1710" w:type="pct"/>
            <w:vAlign w:val="center"/>
          </w:tcPr>
          <w:p w14:paraId="5721AD3F" w14:textId="77777777" w:rsidR="005A5AF6" w:rsidRDefault="005A5AF6" w:rsidP="00180826">
            <w:pPr>
              <w:rPr>
                <w:rFonts w:eastAsia="Times New Roman" w:cs="Tahoma"/>
                <w:color w:val="000000"/>
                <w:kern w:val="0"/>
                <w:sz w:val="20"/>
                <w:szCs w:val="20"/>
                <w14:ligatures w14:val="none"/>
              </w:rPr>
            </w:pPr>
            <w:r>
              <w:rPr>
                <w:rFonts w:eastAsia="Times New Roman" w:cs="Tahoma"/>
                <w:color w:val="000000"/>
                <w:kern w:val="0"/>
                <w:sz w:val="20"/>
                <w:szCs w:val="20"/>
                <w14:ligatures w14:val="none"/>
              </w:rPr>
              <w:t>100% matching SKUs; Tenant ownership on SKUs</w:t>
            </w:r>
          </w:p>
        </w:tc>
      </w:tr>
      <w:tr w:rsidR="005A5AF6" w:rsidRPr="00AB71C4" w14:paraId="08080684" w14:textId="77777777" w:rsidTr="004E266E">
        <w:tc>
          <w:tcPr>
            <w:tcW w:w="1504" w:type="pct"/>
            <w:vAlign w:val="center"/>
            <w:hideMark/>
          </w:tcPr>
          <w:p w14:paraId="1AB504C1"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Mailbox Migration</w:t>
            </w:r>
          </w:p>
        </w:tc>
        <w:tc>
          <w:tcPr>
            <w:tcW w:w="1786" w:type="pct"/>
            <w:vAlign w:val="center"/>
            <w:hideMark/>
          </w:tcPr>
          <w:p w14:paraId="2D8416F6"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Review logs; validate mail flow, Free/Busy, Autodiscover in hybrid Exchange</w:t>
            </w:r>
          </w:p>
        </w:tc>
        <w:tc>
          <w:tcPr>
            <w:tcW w:w="1710" w:type="pct"/>
            <w:vAlign w:val="center"/>
            <w:hideMark/>
          </w:tcPr>
          <w:p w14:paraId="3F71B3B5"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100% active users migrated; no data loss; Free/Busy and Autodiscover functional</w:t>
            </w:r>
          </w:p>
        </w:tc>
      </w:tr>
      <w:tr w:rsidR="005A5AF6" w:rsidRPr="00AB71C4" w14:paraId="11BC6905" w14:textId="77777777" w:rsidTr="004E266E">
        <w:tc>
          <w:tcPr>
            <w:tcW w:w="1504" w:type="pct"/>
            <w:vAlign w:val="center"/>
            <w:hideMark/>
          </w:tcPr>
          <w:p w14:paraId="36EEAEAD"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Entra ID Synchronization</w:t>
            </w:r>
          </w:p>
        </w:tc>
        <w:tc>
          <w:tcPr>
            <w:tcW w:w="1786" w:type="pct"/>
            <w:vAlign w:val="center"/>
            <w:hideMark/>
          </w:tcPr>
          <w:p w14:paraId="7DAFE994"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Confirm OU filtering, sync status, user provisioning/deprovisioning logic</w:t>
            </w:r>
          </w:p>
        </w:tc>
        <w:tc>
          <w:tcPr>
            <w:tcW w:w="1710" w:type="pct"/>
            <w:vAlign w:val="center"/>
            <w:hideMark/>
          </w:tcPr>
          <w:p w14:paraId="60A0BE96"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Connect Health green; filters operational; sync logs show success for test cases</w:t>
            </w:r>
          </w:p>
        </w:tc>
      </w:tr>
      <w:tr w:rsidR="005A5AF6" w:rsidRPr="00AB71C4" w14:paraId="63B7256A" w14:textId="77777777" w:rsidTr="004E266E">
        <w:tc>
          <w:tcPr>
            <w:tcW w:w="1504" w:type="pct"/>
            <w:vAlign w:val="center"/>
            <w:hideMark/>
          </w:tcPr>
          <w:p w14:paraId="0415A735"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MFA &amp; Conditional Access</w:t>
            </w:r>
          </w:p>
        </w:tc>
        <w:tc>
          <w:tcPr>
            <w:tcW w:w="1786" w:type="pct"/>
            <w:vAlign w:val="center"/>
            <w:hideMark/>
          </w:tcPr>
          <w:p w14:paraId="4DBC4D2E"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Simulate logins from various devices/locations</w:t>
            </w:r>
          </w:p>
        </w:tc>
        <w:tc>
          <w:tcPr>
            <w:tcW w:w="1710" w:type="pct"/>
            <w:vAlign w:val="center"/>
            <w:hideMark/>
          </w:tcPr>
          <w:p w14:paraId="4BE9CF01"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Access blocked as per policy; MFA triggered and passed under all expected cases</w:t>
            </w:r>
          </w:p>
        </w:tc>
      </w:tr>
      <w:tr w:rsidR="005A5AF6" w:rsidRPr="00AB71C4" w14:paraId="5B643C41" w14:textId="77777777" w:rsidTr="004E266E">
        <w:tc>
          <w:tcPr>
            <w:tcW w:w="1504" w:type="pct"/>
            <w:vAlign w:val="center"/>
            <w:hideMark/>
          </w:tcPr>
          <w:p w14:paraId="04233B5D"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Intune Enrollment</w:t>
            </w:r>
          </w:p>
        </w:tc>
        <w:tc>
          <w:tcPr>
            <w:tcW w:w="1786" w:type="pct"/>
            <w:vAlign w:val="center"/>
            <w:hideMark/>
          </w:tcPr>
          <w:p w14:paraId="56A908D2"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Enroll ≥3 test devices per OS platform; validate compliance policies</w:t>
            </w:r>
          </w:p>
        </w:tc>
        <w:tc>
          <w:tcPr>
            <w:tcW w:w="1710" w:type="pct"/>
            <w:vAlign w:val="center"/>
            <w:hideMark/>
          </w:tcPr>
          <w:p w14:paraId="2DC4364F"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Devices shown as "Compliant"; encryption, antivirus, and patch levels enforced</w:t>
            </w:r>
          </w:p>
        </w:tc>
      </w:tr>
      <w:tr w:rsidR="005A5AF6" w:rsidRPr="00AB71C4" w14:paraId="4DC4AD54" w14:textId="77777777" w:rsidTr="004E266E">
        <w:tc>
          <w:tcPr>
            <w:tcW w:w="1504" w:type="pct"/>
            <w:vAlign w:val="center"/>
            <w:hideMark/>
          </w:tcPr>
          <w:p w14:paraId="2F68755D" w14:textId="744FF09C"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Defender for Endpoint</w:t>
            </w:r>
          </w:p>
        </w:tc>
        <w:tc>
          <w:tcPr>
            <w:tcW w:w="1786" w:type="pct"/>
            <w:vAlign w:val="center"/>
            <w:hideMark/>
          </w:tcPr>
          <w:p w14:paraId="556B2BE7"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Run test malware (EICAR); validate EDR, AIR, isolation, threat hunting</w:t>
            </w:r>
          </w:p>
        </w:tc>
        <w:tc>
          <w:tcPr>
            <w:tcW w:w="1710" w:type="pct"/>
            <w:vAlign w:val="center"/>
            <w:hideMark/>
          </w:tcPr>
          <w:p w14:paraId="0B8022D3"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Alerts triggered; AIR remediated; threat logs visible; device isolation functional</w:t>
            </w:r>
          </w:p>
        </w:tc>
      </w:tr>
      <w:tr w:rsidR="005A5AF6" w:rsidRPr="00AB71C4" w14:paraId="55D3928B" w14:textId="77777777" w:rsidTr="004E266E">
        <w:tc>
          <w:tcPr>
            <w:tcW w:w="1504" w:type="pct"/>
            <w:vAlign w:val="center"/>
            <w:hideMark/>
          </w:tcPr>
          <w:p w14:paraId="0D3A3D98"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Defender for Office 365</w:t>
            </w:r>
          </w:p>
        </w:tc>
        <w:tc>
          <w:tcPr>
            <w:tcW w:w="1786" w:type="pct"/>
            <w:vAlign w:val="center"/>
            <w:hideMark/>
          </w:tcPr>
          <w:p w14:paraId="0E59AE0A"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Send test phishing and malware; validate Safe Links, Safe Attachments</w:t>
            </w:r>
          </w:p>
        </w:tc>
        <w:tc>
          <w:tcPr>
            <w:tcW w:w="1710" w:type="pct"/>
            <w:vAlign w:val="center"/>
            <w:hideMark/>
          </w:tcPr>
          <w:p w14:paraId="2176637E"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Threats quarantined; alerts generated; logs verifiable in Security portal</w:t>
            </w:r>
          </w:p>
        </w:tc>
      </w:tr>
      <w:tr w:rsidR="005A5AF6" w:rsidRPr="00AB71C4" w14:paraId="243E39F2" w14:textId="77777777" w:rsidTr="004E266E">
        <w:tc>
          <w:tcPr>
            <w:tcW w:w="1504" w:type="pct"/>
            <w:vAlign w:val="center"/>
            <w:hideMark/>
          </w:tcPr>
          <w:p w14:paraId="30A9BA0F"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Purview DLP &amp; Labels</w:t>
            </w:r>
          </w:p>
        </w:tc>
        <w:tc>
          <w:tcPr>
            <w:tcW w:w="1786" w:type="pct"/>
            <w:vAlign w:val="center"/>
            <w:hideMark/>
          </w:tcPr>
          <w:p w14:paraId="7A53A9F0"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Apply sensitivity labels; simulate policy violations</w:t>
            </w:r>
          </w:p>
        </w:tc>
        <w:tc>
          <w:tcPr>
            <w:tcW w:w="1710" w:type="pct"/>
            <w:vAlign w:val="center"/>
            <w:hideMark/>
          </w:tcPr>
          <w:p w14:paraId="76AB49E1"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Policies enforced; labels applied; alerts triggered on violations (e.g., PII)</w:t>
            </w:r>
          </w:p>
        </w:tc>
      </w:tr>
      <w:tr w:rsidR="005A5AF6" w:rsidRPr="00AB71C4" w14:paraId="6A73C6E5" w14:textId="77777777" w:rsidTr="004E266E">
        <w:tc>
          <w:tcPr>
            <w:tcW w:w="1504" w:type="pct"/>
            <w:vAlign w:val="center"/>
            <w:hideMark/>
          </w:tcPr>
          <w:p w14:paraId="0241C07A"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Workshops &amp; Training</w:t>
            </w:r>
          </w:p>
        </w:tc>
        <w:tc>
          <w:tcPr>
            <w:tcW w:w="1786" w:type="pct"/>
            <w:vAlign w:val="center"/>
            <w:hideMark/>
          </w:tcPr>
          <w:p w14:paraId="2F81A758" w14:textId="5AAD3E0B"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 xml:space="preserve">Verify delivery and participation for all </w:t>
            </w:r>
            <w:r w:rsidR="004E02DA">
              <w:rPr>
                <w:rFonts w:eastAsia="Times New Roman" w:cs="Tahoma"/>
                <w:color w:val="000000"/>
                <w:kern w:val="0"/>
                <w:sz w:val="20"/>
                <w:szCs w:val="20"/>
                <w14:ligatures w14:val="none"/>
              </w:rPr>
              <w:t>two</w:t>
            </w:r>
            <w:r w:rsidRPr="00AB71C4">
              <w:rPr>
                <w:rFonts w:eastAsia="Times New Roman" w:cs="Tahoma"/>
                <w:color w:val="000000"/>
                <w:kern w:val="0"/>
                <w:sz w:val="20"/>
                <w:szCs w:val="20"/>
                <w14:ligatures w14:val="none"/>
              </w:rPr>
              <w:t xml:space="preserve"> sessions</w:t>
            </w:r>
          </w:p>
        </w:tc>
        <w:tc>
          <w:tcPr>
            <w:tcW w:w="1710" w:type="pct"/>
            <w:vAlign w:val="center"/>
            <w:hideMark/>
          </w:tcPr>
          <w:p w14:paraId="1BFD9618"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&gt;65% attendance; recordings delivered; post-training quiz average ≥75%</w:t>
            </w:r>
          </w:p>
        </w:tc>
      </w:tr>
      <w:tr w:rsidR="005A5AF6" w:rsidRPr="00AB71C4" w14:paraId="0AD45B28" w14:textId="77777777" w:rsidTr="004E266E">
        <w:tc>
          <w:tcPr>
            <w:tcW w:w="1504" w:type="pct"/>
            <w:vAlign w:val="center"/>
            <w:hideMark/>
          </w:tcPr>
          <w:p w14:paraId="76A23786"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Documentation &amp; Handover</w:t>
            </w:r>
          </w:p>
        </w:tc>
        <w:tc>
          <w:tcPr>
            <w:tcW w:w="1786" w:type="pct"/>
            <w:vAlign w:val="center"/>
            <w:hideMark/>
          </w:tcPr>
          <w:p w14:paraId="483904F1"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Review runbooks, diagrams, configuration logs, SOPs</w:t>
            </w:r>
          </w:p>
        </w:tc>
        <w:tc>
          <w:tcPr>
            <w:tcW w:w="1710" w:type="pct"/>
            <w:vAlign w:val="center"/>
            <w:hideMark/>
          </w:tcPr>
          <w:p w14:paraId="4E7F75BB" w14:textId="77777777" w:rsidR="005A5AF6" w:rsidRPr="00AB71C4" w:rsidRDefault="005A5AF6" w:rsidP="00180826">
            <w:pPr>
              <w:rPr>
                <w:rFonts w:eastAsia="Times New Roman" w:cs="Tahoma"/>
                <w:color w:val="000000"/>
                <w:kern w:val="0"/>
                <w:sz w:val="20"/>
                <w:szCs w:val="20"/>
                <w14:ligatures w14:val="none"/>
              </w:rPr>
            </w:pPr>
            <w:r w:rsidRPr="00AB71C4">
              <w:rPr>
                <w:rFonts w:eastAsia="Times New Roman" w:cs="Tahoma"/>
                <w:color w:val="000000"/>
                <w:kern w:val="0"/>
                <w:sz w:val="20"/>
                <w:szCs w:val="20"/>
                <w14:ligatures w14:val="none"/>
              </w:rPr>
              <w:t>All documents delivered; walkthrough completed; acceptance checklist signed</w:t>
            </w:r>
          </w:p>
        </w:tc>
      </w:tr>
    </w:tbl>
    <w:p w14:paraId="0FB9C74E" w14:textId="77777777" w:rsidR="005A5AF6" w:rsidRDefault="005A5AF6" w:rsidP="005A5AF6">
      <w:pPr>
        <w:jc w:val="both"/>
        <w:rPr>
          <w:rFonts w:cs="Tahoma"/>
        </w:rPr>
      </w:pPr>
    </w:p>
    <w:p w14:paraId="651FB088" w14:textId="77777777" w:rsidR="005A5AF6" w:rsidRPr="00DF34BC" w:rsidRDefault="005A5AF6" w:rsidP="005A5AF6">
      <w:pPr>
        <w:pStyle w:val="Heading2"/>
      </w:pPr>
      <w:bookmarkStart w:id="45" w:name="_Toc205996653"/>
      <w:r w:rsidRPr="00DF34BC">
        <w:t>Milestones and Validation Reports</w:t>
      </w:r>
      <w:bookmarkEnd w:id="45"/>
    </w:p>
    <w:p w14:paraId="0BC45043" w14:textId="2E589312" w:rsidR="005A5AF6" w:rsidRPr="00A41593" w:rsidRDefault="005A5AF6" w:rsidP="005A5AF6">
      <w:pPr>
        <w:jc w:val="both"/>
        <w:rPr>
          <w:rFonts w:cs="Tahoma"/>
        </w:rPr>
      </w:pPr>
      <w:r w:rsidRPr="00A41593">
        <w:rPr>
          <w:rFonts w:cs="Tahoma"/>
        </w:rPr>
        <w:t>The following milestones must be fulfilled and validated using the Validation Report Template:</w:t>
      </w:r>
    </w:p>
    <w:p w14:paraId="0547E1AD" w14:textId="77777777" w:rsidR="005A5AF6" w:rsidRPr="00A41593" w:rsidRDefault="005A5AF6" w:rsidP="0034205E">
      <w:pPr>
        <w:pStyle w:val="ListParagraph"/>
        <w:numPr>
          <w:ilvl w:val="0"/>
          <w:numId w:val="5"/>
        </w:numPr>
        <w:jc w:val="both"/>
        <w:rPr>
          <w:rFonts w:cs="Tahoma"/>
        </w:rPr>
      </w:pPr>
      <w:r w:rsidRPr="00A41593">
        <w:rPr>
          <w:rFonts w:cs="Tahoma"/>
        </w:rPr>
        <w:t>Exchange Hybrid Mail Configuration Validated</w:t>
      </w:r>
    </w:p>
    <w:p w14:paraId="31A95A54" w14:textId="77777777" w:rsidR="005A5AF6" w:rsidRPr="00A41593" w:rsidRDefault="005A5AF6" w:rsidP="0034205E">
      <w:pPr>
        <w:pStyle w:val="ListParagraph"/>
        <w:numPr>
          <w:ilvl w:val="0"/>
          <w:numId w:val="5"/>
        </w:numPr>
        <w:jc w:val="both"/>
        <w:rPr>
          <w:rFonts w:cs="Tahoma"/>
        </w:rPr>
      </w:pPr>
      <w:r w:rsidRPr="00A41593">
        <w:rPr>
          <w:rFonts w:cs="Tahoma"/>
        </w:rPr>
        <w:t>Microsoft Defender and DLP Policies Operational</w:t>
      </w:r>
    </w:p>
    <w:p w14:paraId="48FB0FFF" w14:textId="77777777" w:rsidR="005A5AF6" w:rsidRPr="00A41593" w:rsidRDefault="005A5AF6" w:rsidP="0034205E">
      <w:pPr>
        <w:pStyle w:val="ListParagraph"/>
        <w:numPr>
          <w:ilvl w:val="0"/>
          <w:numId w:val="5"/>
        </w:numPr>
        <w:jc w:val="both"/>
        <w:rPr>
          <w:rFonts w:cs="Tahoma"/>
        </w:rPr>
      </w:pPr>
      <w:r w:rsidRPr="00A41593">
        <w:rPr>
          <w:rFonts w:cs="Tahoma"/>
        </w:rPr>
        <w:t>Device Enrollment and Intune Compliance Confirmed</w:t>
      </w:r>
    </w:p>
    <w:p w14:paraId="62A18E6A" w14:textId="77777777" w:rsidR="005A5AF6" w:rsidRPr="00A41593" w:rsidRDefault="005A5AF6" w:rsidP="0034205E">
      <w:pPr>
        <w:pStyle w:val="ListParagraph"/>
        <w:numPr>
          <w:ilvl w:val="0"/>
          <w:numId w:val="5"/>
        </w:numPr>
        <w:jc w:val="both"/>
        <w:rPr>
          <w:rFonts w:cs="Tahoma"/>
        </w:rPr>
      </w:pPr>
      <w:r w:rsidRPr="00A41593">
        <w:rPr>
          <w:rFonts w:cs="Tahoma"/>
        </w:rPr>
        <w:t>End-user Workshops Delivered and Confirmed</w:t>
      </w:r>
    </w:p>
    <w:p w14:paraId="6AE15E1C" w14:textId="77777777" w:rsidR="005A5AF6" w:rsidRPr="00A41593" w:rsidRDefault="005A5AF6" w:rsidP="0034205E">
      <w:pPr>
        <w:pStyle w:val="ListParagraph"/>
        <w:numPr>
          <w:ilvl w:val="0"/>
          <w:numId w:val="5"/>
        </w:numPr>
        <w:jc w:val="both"/>
        <w:rPr>
          <w:rFonts w:cs="Tahoma"/>
        </w:rPr>
      </w:pPr>
      <w:r w:rsidRPr="00A41593">
        <w:rPr>
          <w:rFonts w:cs="Tahoma"/>
        </w:rPr>
        <w:t>Full Documentation Package Approved by Purchaser</w:t>
      </w:r>
    </w:p>
    <w:p w14:paraId="62E43DB3" w14:textId="77777777" w:rsidR="005A5AF6" w:rsidRDefault="005A5AF6" w:rsidP="005A5AF6">
      <w:pPr>
        <w:jc w:val="both"/>
        <w:rPr>
          <w:rFonts w:cs="Tahoma"/>
        </w:rPr>
      </w:pPr>
      <w:r w:rsidRPr="00A41593">
        <w:rPr>
          <w:rFonts w:cs="Tahoma"/>
        </w:rPr>
        <w:t>Each report</w:t>
      </w:r>
      <w:r>
        <w:rPr>
          <w:rFonts w:cs="Tahoma"/>
        </w:rPr>
        <w:t>s</w:t>
      </w:r>
      <w:r w:rsidRPr="00A41593">
        <w:rPr>
          <w:rFonts w:cs="Tahoma"/>
        </w:rPr>
        <w:t xml:space="preserve"> must be signed by the Purchaser’s authorized representative and stored with version control.</w:t>
      </w:r>
    </w:p>
    <w:p w14:paraId="691FDAA9" w14:textId="77777777" w:rsidR="005A5AF6" w:rsidRPr="00DF34BC" w:rsidRDefault="005A5AF6" w:rsidP="005A5AF6">
      <w:pPr>
        <w:pStyle w:val="Heading2"/>
      </w:pPr>
      <w:bookmarkStart w:id="46" w:name="_Toc205996654"/>
      <w:r w:rsidRPr="00DF34BC">
        <w:t>Configuration Audit Checklist and Evidence Requirements</w:t>
      </w:r>
      <w:bookmarkEnd w:id="46"/>
    </w:p>
    <w:p w14:paraId="06146F0C" w14:textId="77777777" w:rsidR="005A5AF6" w:rsidRDefault="005A5AF6" w:rsidP="005A5AF6">
      <w:pPr>
        <w:jc w:val="both"/>
        <w:rPr>
          <w:rFonts w:cs="Tahoma"/>
        </w:rPr>
      </w:pPr>
      <w:r w:rsidRPr="006A6E57">
        <w:rPr>
          <w:rFonts w:cs="Tahoma"/>
        </w:rPr>
        <w:t>The Supplier must deliver verifiable configuration checklists and artifacts (screenshots, audit logs, etc.) for each of the following:</w:t>
      </w:r>
    </w:p>
    <w:tbl>
      <w:tblPr>
        <w:tblStyle w:val="TableGrid"/>
        <w:tblW w:w="5120" w:type="pct"/>
        <w:tblLook w:val="04A0" w:firstRow="1" w:lastRow="0" w:firstColumn="1" w:lastColumn="0" w:noHBand="0" w:noVBand="1"/>
      </w:tblPr>
      <w:tblGrid>
        <w:gridCol w:w="3256"/>
        <w:gridCol w:w="6838"/>
      </w:tblGrid>
      <w:tr w:rsidR="005A5AF6" w:rsidRPr="00AE70F3" w14:paraId="6554128E" w14:textId="77777777" w:rsidTr="00180826">
        <w:tc>
          <w:tcPr>
            <w:tcW w:w="1613" w:type="pct"/>
            <w:vAlign w:val="center"/>
            <w:hideMark/>
          </w:tcPr>
          <w:p w14:paraId="58F4D72E" w14:textId="77777777" w:rsidR="005A5AF6" w:rsidRPr="00AE70F3" w:rsidRDefault="005A5AF6" w:rsidP="00180826">
            <w:pPr>
              <w:rPr>
                <w:rFonts w:eastAsia="Times New Roman" w:cs="Tahoma"/>
                <w:b/>
                <w:bCs/>
                <w:color w:val="000000"/>
                <w:kern w:val="0"/>
                <w:sz w:val="20"/>
                <w:szCs w:val="20"/>
                <w14:ligatures w14:val="none"/>
              </w:rPr>
            </w:pPr>
            <w:r w:rsidRPr="00AE70F3">
              <w:rPr>
                <w:rFonts w:eastAsia="Times New Roman" w:cs="Tahoma"/>
                <w:b/>
                <w:bCs/>
                <w:color w:val="000000"/>
                <w:kern w:val="0"/>
                <w:sz w:val="20"/>
                <w:szCs w:val="20"/>
                <w14:ligatures w14:val="none"/>
              </w:rPr>
              <w:t>Area</w:t>
            </w:r>
          </w:p>
        </w:tc>
        <w:tc>
          <w:tcPr>
            <w:tcW w:w="3387" w:type="pct"/>
            <w:vAlign w:val="center"/>
            <w:hideMark/>
          </w:tcPr>
          <w:p w14:paraId="43EFE5EA" w14:textId="77777777" w:rsidR="005A5AF6" w:rsidRPr="00AE70F3" w:rsidRDefault="005A5AF6" w:rsidP="00180826">
            <w:pPr>
              <w:rPr>
                <w:rFonts w:eastAsia="Times New Roman" w:cs="Tahoma"/>
                <w:b/>
                <w:bCs/>
                <w:color w:val="000000"/>
                <w:kern w:val="0"/>
                <w:sz w:val="20"/>
                <w:szCs w:val="20"/>
                <w14:ligatures w14:val="none"/>
              </w:rPr>
            </w:pPr>
            <w:r w:rsidRPr="00AE70F3">
              <w:rPr>
                <w:rFonts w:eastAsia="Times New Roman" w:cs="Tahoma"/>
                <w:b/>
                <w:bCs/>
                <w:color w:val="000000"/>
                <w:kern w:val="0"/>
                <w:sz w:val="20"/>
                <w:szCs w:val="20"/>
                <w14:ligatures w14:val="none"/>
              </w:rPr>
              <w:t>Required Evidence</w:t>
            </w:r>
          </w:p>
        </w:tc>
      </w:tr>
      <w:tr w:rsidR="005A5AF6" w:rsidRPr="00AE70F3" w14:paraId="0D7775B3" w14:textId="77777777" w:rsidTr="00180826">
        <w:tc>
          <w:tcPr>
            <w:tcW w:w="1613" w:type="pct"/>
            <w:vAlign w:val="center"/>
            <w:hideMark/>
          </w:tcPr>
          <w:p w14:paraId="6558B58A"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t>Exchange Hybrid</w:t>
            </w:r>
          </w:p>
        </w:tc>
        <w:tc>
          <w:tcPr>
            <w:tcW w:w="3387" w:type="pct"/>
            <w:vAlign w:val="center"/>
            <w:hideMark/>
          </w:tcPr>
          <w:p w14:paraId="173954D0"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t>Connector status, certificate chain, mail routing logs</w:t>
            </w:r>
          </w:p>
        </w:tc>
      </w:tr>
      <w:tr w:rsidR="005A5AF6" w:rsidRPr="00AE70F3" w14:paraId="2D59FD49" w14:textId="77777777" w:rsidTr="00180826">
        <w:tc>
          <w:tcPr>
            <w:tcW w:w="1613" w:type="pct"/>
            <w:vAlign w:val="center"/>
            <w:hideMark/>
          </w:tcPr>
          <w:p w14:paraId="3AEB081A"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t>Entra Conditional Access</w:t>
            </w:r>
          </w:p>
        </w:tc>
        <w:tc>
          <w:tcPr>
            <w:tcW w:w="3387" w:type="pct"/>
            <w:vAlign w:val="center"/>
            <w:hideMark/>
          </w:tcPr>
          <w:p w14:paraId="65A2B080"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t>Policies, scopes, enforcement results</w:t>
            </w:r>
          </w:p>
        </w:tc>
      </w:tr>
      <w:tr w:rsidR="005A5AF6" w:rsidRPr="00AE70F3" w14:paraId="2054BAC2" w14:textId="77777777" w:rsidTr="00180826">
        <w:tc>
          <w:tcPr>
            <w:tcW w:w="1613" w:type="pct"/>
            <w:vAlign w:val="center"/>
            <w:hideMark/>
          </w:tcPr>
          <w:p w14:paraId="7056AABD"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lastRenderedPageBreak/>
              <w:t>Intune Compliance</w:t>
            </w:r>
          </w:p>
        </w:tc>
        <w:tc>
          <w:tcPr>
            <w:tcW w:w="3387" w:type="pct"/>
            <w:vAlign w:val="center"/>
            <w:hideMark/>
          </w:tcPr>
          <w:p w14:paraId="47E110F7"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t>Rule configuration, device status, remediation logs</w:t>
            </w:r>
          </w:p>
        </w:tc>
      </w:tr>
      <w:tr w:rsidR="005A5AF6" w:rsidRPr="00AE70F3" w14:paraId="4B3BD337" w14:textId="77777777" w:rsidTr="00180826">
        <w:tc>
          <w:tcPr>
            <w:tcW w:w="1613" w:type="pct"/>
            <w:vAlign w:val="center"/>
            <w:hideMark/>
          </w:tcPr>
          <w:p w14:paraId="6D8D74F2"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t>Microsoft Defender (EDR, AIR)</w:t>
            </w:r>
          </w:p>
        </w:tc>
        <w:tc>
          <w:tcPr>
            <w:tcW w:w="3387" w:type="pct"/>
            <w:vAlign w:val="center"/>
            <w:hideMark/>
          </w:tcPr>
          <w:p w14:paraId="66CC6B43"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t>Configured policies, test alerts, remediation evidence</w:t>
            </w:r>
          </w:p>
        </w:tc>
      </w:tr>
      <w:tr w:rsidR="005A5AF6" w:rsidRPr="00AE70F3" w14:paraId="478906E4" w14:textId="77777777" w:rsidTr="00180826">
        <w:tc>
          <w:tcPr>
            <w:tcW w:w="1613" w:type="pct"/>
            <w:vAlign w:val="center"/>
            <w:hideMark/>
          </w:tcPr>
          <w:p w14:paraId="5122B1B5"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t>Purview DLP &amp; Sensitivity Labels</w:t>
            </w:r>
          </w:p>
        </w:tc>
        <w:tc>
          <w:tcPr>
            <w:tcW w:w="3387" w:type="pct"/>
            <w:vAlign w:val="center"/>
            <w:hideMark/>
          </w:tcPr>
          <w:p w14:paraId="3B084698"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t>Label definitions, policy assignments, alert logs</w:t>
            </w:r>
          </w:p>
        </w:tc>
      </w:tr>
      <w:tr w:rsidR="005A5AF6" w:rsidRPr="00AE70F3" w14:paraId="057D18CC" w14:textId="77777777" w:rsidTr="00180826">
        <w:tc>
          <w:tcPr>
            <w:tcW w:w="1613" w:type="pct"/>
            <w:vAlign w:val="center"/>
            <w:hideMark/>
          </w:tcPr>
          <w:p w14:paraId="6EDA3237"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t>Audit Logs and Portals</w:t>
            </w:r>
          </w:p>
        </w:tc>
        <w:tc>
          <w:tcPr>
            <w:tcW w:w="3387" w:type="pct"/>
            <w:vAlign w:val="center"/>
            <w:hideMark/>
          </w:tcPr>
          <w:p w14:paraId="43C55C92" w14:textId="77777777" w:rsidR="005A5AF6" w:rsidRPr="00AE70F3" w:rsidRDefault="005A5AF6" w:rsidP="00180826">
            <w:pPr>
              <w:rPr>
                <w:rFonts w:eastAsia="Times New Roman" w:cs="Tahoma"/>
                <w:color w:val="000000"/>
                <w:kern w:val="0"/>
                <w:sz w:val="20"/>
                <w:szCs w:val="20"/>
                <w14:ligatures w14:val="none"/>
              </w:rPr>
            </w:pPr>
            <w:r w:rsidRPr="00AE70F3">
              <w:rPr>
                <w:rFonts w:eastAsia="Times New Roman" w:cs="Tahoma"/>
                <w:color w:val="000000"/>
                <w:kern w:val="0"/>
                <w:sz w:val="20"/>
                <w:szCs w:val="20"/>
                <w14:ligatures w14:val="none"/>
              </w:rPr>
              <w:t>Unified Audit Log retention settings; visibility from Microsoft 365 Compliance Center</w:t>
            </w:r>
          </w:p>
        </w:tc>
      </w:tr>
    </w:tbl>
    <w:p w14:paraId="2B2CEFBA" w14:textId="77777777" w:rsidR="005A5AF6" w:rsidRDefault="005A5AF6" w:rsidP="005A5AF6">
      <w:pPr>
        <w:jc w:val="both"/>
        <w:rPr>
          <w:rFonts w:cs="Tahoma"/>
        </w:rPr>
      </w:pPr>
      <w:r w:rsidRPr="00673C42">
        <w:rPr>
          <w:rFonts w:cs="Tahoma"/>
        </w:rPr>
        <w:t>All evidence shall be submitted with index references, timestamps, and be accessible by audit reviewers.</w:t>
      </w:r>
    </w:p>
    <w:p w14:paraId="75F56D16" w14:textId="77777777" w:rsidR="005A5AF6" w:rsidRPr="00DF34BC" w:rsidRDefault="005A5AF6" w:rsidP="005A5AF6">
      <w:pPr>
        <w:pStyle w:val="Heading2"/>
      </w:pPr>
      <w:bookmarkStart w:id="47" w:name="_Toc205996655"/>
      <w:r w:rsidRPr="00DF34BC">
        <w:t>Performance Validation Benchmarks</w:t>
      </w:r>
      <w:bookmarkEnd w:id="47"/>
    </w:p>
    <w:tbl>
      <w:tblPr>
        <w:tblStyle w:val="TableGrid"/>
        <w:tblW w:w="5000" w:type="pct"/>
        <w:tblLook w:val="04A0" w:firstRow="1" w:lastRow="0" w:firstColumn="1" w:lastColumn="0" w:noHBand="0" w:noVBand="1"/>
      </w:tblPr>
      <w:tblGrid>
        <w:gridCol w:w="2104"/>
        <w:gridCol w:w="3404"/>
        <w:gridCol w:w="4349"/>
      </w:tblGrid>
      <w:tr w:rsidR="005A5AF6" w:rsidRPr="00546872" w14:paraId="004A872F" w14:textId="77777777" w:rsidTr="00180826">
        <w:tc>
          <w:tcPr>
            <w:tcW w:w="1067" w:type="pct"/>
            <w:vAlign w:val="center"/>
            <w:hideMark/>
          </w:tcPr>
          <w:p w14:paraId="6366DFDF" w14:textId="77777777" w:rsidR="005A5AF6" w:rsidRPr="00546872" w:rsidRDefault="005A5AF6" w:rsidP="00180826">
            <w:pPr>
              <w:rPr>
                <w:rFonts w:eastAsia="Times New Roman" w:cs="Tahoma"/>
                <w:b/>
                <w:bCs/>
                <w:color w:val="000000"/>
                <w:kern w:val="0"/>
                <w:sz w:val="20"/>
                <w:szCs w:val="20"/>
                <w14:ligatures w14:val="none"/>
              </w:rPr>
            </w:pPr>
            <w:r w:rsidRPr="00546872">
              <w:rPr>
                <w:rFonts w:eastAsia="Times New Roman" w:cs="Tahoma"/>
                <w:b/>
                <w:bCs/>
                <w:color w:val="000000"/>
                <w:kern w:val="0"/>
                <w:sz w:val="20"/>
                <w:szCs w:val="20"/>
                <w14:ligatures w14:val="none"/>
              </w:rPr>
              <w:t>Component</w:t>
            </w:r>
          </w:p>
        </w:tc>
        <w:tc>
          <w:tcPr>
            <w:tcW w:w="1726" w:type="pct"/>
            <w:vAlign w:val="center"/>
            <w:hideMark/>
          </w:tcPr>
          <w:p w14:paraId="7CA76A04" w14:textId="77777777" w:rsidR="005A5AF6" w:rsidRPr="00546872" w:rsidRDefault="005A5AF6" w:rsidP="00180826">
            <w:pPr>
              <w:rPr>
                <w:rFonts w:eastAsia="Times New Roman" w:cs="Tahoma"/>
                <w:b/>
                <w:bCs/>
                <w:color w:val="000000"/>
                <w:kern w:val="0"/>
                <w:sz w:val="20"/>
                <w:szCs w:val="20"/>
                <w14:ligatures w14:val="none"/>
              </w:rPr>
            </w:pPr>
            <w:r w:rsidRPr="00546872">
              <w:rPr>
                <w:rFonts w:eastAsia="Times New Roman" w:cs="Tahoma"/>
                <w:b/>
                <w:bCs/>
                <w:color w:val="000000"/>
                <w:kern w:val="0"/>
                <w:sz w:val="20"/>
                <w:szCs w:val="20"/>
                <w14:ligatures w14:val="none"/>
              </w:rPr>
              <w:t>Validation Metric</w:t>
            </w:r>
          </w:p>
        </w:tc>
        <w:tc>
          <w:tcPr>
            <w:tcW w:w="2206" w:type="pct"/>
            <w:vAlign w:val="center"/>
            <w:hideMark/>
          </w:tcPr>
          <w:p w14:paraId="3D9B0CE5" w14:textId="77777777" w:rsidR="005A5AF6" w:rsidRPr="00546872" w:rsidRDefault="005A5AF6" w:rsidP="00180826">
            <w:pPr>
              <w:rPr>
                <w:rFonts w:eastAsia="Times New Roman" w:cs="Tahoma"/>
                <w:b/>
                <w:bCs/>
                <w:color w:val="000000"/>
                <w:kern w:val="0"/>
                <w:sz w:val="20"/>
                <w:szCs w:val="20"/>
                <w14:ligatures w14:val="none"/>
              </w:rPr>
            </w:pPr>
            <w:r w:rsidRPr="00546872">
              <w:rPr>
                <w:rFonts w:eastAsia="Times New Roman" w:cs="Tahoma"/>
                <w:b/>
                <w:bCs/>
                <w:color w:val="000000"/>
                <w:kern w:val="0"/>
                <w:sz w:val="20"/>
                <w:szCs w:val="20"/>
                <w14:ligatures w14:val="none"/>
              </w:rPr>
              <w:t>Minimum Threshold</w:t>
            </w:r>
          </w:p>
        </w:tc>
      </w:tr>
      <w:tr w:rsidR="005A5AF6" w:rsidRPr="00546872" w14:paraId="7290C83A" w14:textId="77777777" w:rsidTr="00180826">
        <w:tc>
          <w:tcPr>
            <w:tcW w:w="1067" w:type="pct"/>
            <w:vAlign w:val="center"/>
            <w:hideMark/>
          </w:tcPr>
          <w:p w14:paraId="4630CF52"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Mailbox Migration</w:t>
            </w:r>
          </w:p>
        </w:tc>
        <w:tc>
          <w:tcPr>
            <w:tcW w:w="1726" w:type="pct"/>
            <w:vAlign w:val="center"/>
            <w:hideMark/>
          </w:tcPr>
          <w:p w14:paraId="598E4DF0"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Downtime, mail integrity</w:t>
            </w:r>
          </w:p>
        </w:tc>
        <w:tc>
          <w:tcPr>
            <w:tcW w:w="2206" w:type="pct"/>
            <w:vAlign w:val="center"/>
            <w:hideMark/>
          </w:tcPr>
          <w:p w14:paraId="4350CD8C" w14:textId="77777777" w:rsidR="005A5AF6"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 xml:space="preserve">≤1 hour downtime per user; </w:t>
            </w:r>
          </w:p>
          <w:p w14:paraId="0DEA5A24"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100% content migrated</w:t>
            </w:r>
          </w:p>
        </w:tc>
      </w:tr>
      <w:tr w:rsidR="005A5AF6" w:rsidRPr="00546872" w14:paraId="3B95F892" w14:textId="77777777" w:rsidTr="00180826">
        <w:tc>
          <w:tcPr>
            <w:tcW w:w="1067" w:type="pct"/>
            <w:vAlign w:val="center"/>
            <w:hideMark/>
          </w:tcPr>
          <w:p w14:paraId="375E5F45"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Endpoint Onboarding</w:t>
            </w:r>
          </w:p>
        </w:tc>
        <w:tc>
          <w:tcPr>
            <w:tcW w:w="1726" w:type="pct"/>
            <w:vAlign w:val="center"/>
            <w:hideMark/>
          </w:tcPr>
          <w:p w14:paraId="3A7999D5"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Device visibility and alert latency</w:t>
            </w:r>
          </w:p>
        </w:tc>
        <w:tc>
          <w:tcPr>
            <w:tcW w:w="2206" w:type="pct"/>
            <w:vAlign w:val="center"/>
            <w:hideMark/>
          </w:tcPr>
          <w:p w14:paraId="660F49F5" w14:textId="77777777" w:rsidR="005A5AF6"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 xml:space="preserve">≥95% devices onboarded; </w:t>
            </w:r>
          </w:p>
          <w:p w14:paraId="73952414"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alert generated in ≤5 minutes</w:t>
            </w:r>
          </w:p>
        </w:tc>
      </w:tr>
      <w:tr w:rsidR="005A5AF6" w:rsidRPr="00546872" w14:paraId="47217632" w14:textId="77777777" w:rsidTr="00180826">
        <w:tc>
          <w:tcPr>
            <w:tcW w:w="1067" w:type="pct"/>
            <w:vAlign w:val="center"/>
            <w:hideMark/>
          </w:tcPr>
          <w:p w14:paraId="036DC2B3"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Policy Enforcement</w:t>
            </w:r>
          </w:p>
        </w:tc>
        <w:tc>
          <w:tcPr>
            <w:tcW w:w="1726" w:type="pct"/>
            <w:vAlign w:val="center"/>
            <w:hideMark/>
          </w:tcPr>
          <w:p w14:paraId="24D2EF59"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Time to apply after configuration change</w:t>
            </w:r>
          </w:p>
        </w:tc>
        <w:tc>
          <w:tcPr>
            <w:tcW w:w="2206" w:type="pct"/>
            <w:vAlign w:val="center"/>
            <w:hideMark/>
          </w:tcPr>
          <w:p w14:paraId="4B34E426"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Enforcement within ≤60 minutes across scoped users</w:t>
            </w:r>
          </w:p>
        </w:tc>
      </w:tr>
      <w:tr w:rsidR="005A5AF6" w:rsidRPr="00546872" w14:paraId="2A4C0179" w14:textId="77777777" w:rsidTr="00180826">
        <w:tc>
          <w:tcPr>
            <w:tcW w:w="1067" w:type="pct"/>
            <w:vAlign w:val="center"/>
            <w:hideMark/>
          </w:tcPr>
          <w:p w14:paraId="69C047AF"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Threat Detection</w:t>
            </w:r>
          </w:p>
        </w:tc>
        <w:tc>
          <w:tcPr>
            <w:tcW w:w="1726" w:type="pct"/>
            <w:vAlign w:val="center"/>
            <w:hideMark/>
          </w:tcPr>
          <w:p w14:paraId="108AF784"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Alert visibility in dashboards</w:t>
            </w:r>
          </w:p>
        </w:tc>
        <w:tc>
          <w:tcPr>
            <w:tcW w:w="2206" w:type="pct"/>
            <w:vAlign w:val="center"/>
            <w:hideMark/>
          </w:tcPr>
          <w:p w14:paraId="3E464EDB" w14:textId="77777777" w:rsidR="005A5AF6" w:rsidRPr="00546872" w:rsidRDefault="005A5AF6" w:rsidP="00180826">
            <w:pPr>
              <w:rPr>
                <w:rFonts w:eastAsia="Times New Roman" w:cs="Tahoma"/>
                <w:color w:val="000000"/>
                <w:kern w:val="0"/>
                <w:sz w:val="20"/>
                <w:szCs w:val="20"/>
                <w14:ligatures w14:val="none"/>
              </w:rPr>
            </w:pPr>
            <w:r w:rsidRPr="00546872">
              <w:rPr>
                <w:rFonts w:eastAsia="Times New Roman" w:cs="Tahoma"/>
                <w:color w:val="000000"/>
                <w:kern w:val="0"/>
                <w:sz w:val="20"/>
                <w:szCs w:val="20"/>
                <w14:ligatures w14:val="none"/>
              </w:rPr>
              <w:t>Event detection and logging within ≤10 minutes</w:t>
            </w:r>
          </w:p>
        </w:tc>
      </w:tr>
    </w:tbl>
    <w:p w14:paraId="40E15799" w14:textId="77777777" w:rsidR="005A5AF6" w:rsidRDefault="005A5AF6" w:rsidP="005A5AF6">
      <w:pPr>
        <w:jc w:val="both"/>
        <w:rPr>
          <w:rFonts w:cs="Tahoma"/>
        </w:rPr>
      </w:pPr>
      <w:r w:rsidRPr="000405DF">
        <w:rPr>
          <w:rFonts w:cs="Tahoma"/>
        </w:rPr>
        <w:t>Failure to meet these thresholds must be documented with mitigation plans and reviewed by the Purchaser.</w:t>
      </w:r>
    </w:p>
    <w:p w14:paraId="1FEA5DDA" w14:textId="77777777" w:rsidR="005A5AF6" w:rsidRPr="00DF34BC" w:rsidRDefault="005A5AF6" w:rsidP="005A5AF6">
      <w:pPr>
        <w:pStyle w:val="Heading2"/>
      </w:pPr>
      <w:bookmarkStart w:id="48" w:name="_Toc205996656"/>
      <w:r w:rsidRPr="00DF34BC">
        <w:t>Final Acceptance and Payment Conditions</w:t>
      </w:r>
      <w:bookmarkEnd w:id="48"/>
    </w:p>
    <w:p w14:paraId="7D1F42CB" w14:textId="77777777" w:rsidR="005A5AF6" w:rsidRPr="00BA3130" w:rsidRDefault="005A5AF6" w:rsidP="005A5AF6">
      <w:pPr>
        <w:jc w:val="both"/>
        <w:rPr>
          <w:rFonts w:cs="Tahoma"/>
        </w:rPr>
      </w:pPr>
      <w:r w:rsidRPr="00BA3130">
        <w:rPr>
          <w:rFonts w:cs="Tahoma"/>
        </w:rPr>
        <w:t>The following conditions must be met prior to final acceptance:</w:t>
      </w:r>
    </w:p>
    <w:p w14:paraId="33525457" w14:textId="77777777" w:rsidR="005A5AF6" w:rsidRPr="00BA3130" w:rsidRDefault="005A5AF6" w:rsidP="0034205E">
      <w:pPr>
        <w:pStyle w:val="ListParagraph"/>
        <w:numPr>
          <w:ilvl w:val="0"/>
          <w:numId w:val="6"/>
        </w:numPr>
        <w:jc w:val="both"/>
        <w:rPr>
          <w:rFonts w:cs="Tahoma"/>
        </w:rPr>
      </w:pPr>
      <w:r w:rsidRPr="00BA3130">
        <w:rPr>
          <w:rFonts w:cs="Tahoma"/>
        </w:rPr>
        <w:t>All tests must pass or be accepted with mitigation plans agreed by the Purchaser</w:t>
      </w:r>
    </w:p>
    <w:p w14:paraId="787A6B56" w14:textId="77777777" w:rsidR="005A5AF6" w:rsidRPr="00BA3130" w:rsidRDefault="005A5AF6" w:rsidP="0034205E">
      <w:pPr>
        <w:pStyle w:val="ListParagraph"/>
        <w:numPr>
          <w:ilvl w:val="0"/>
          <w:numId w:val="6"/>
        </w:numPr>
        <w:jc w:val="both"/>
        <w:rPr>
          <w:rFonts w:cs="Tahoma"/>
        </w:rPr>
      </w:pPr>
      <w:r w:rsidRPr="00BA3130">
        <w:rPr>
          <w:rFonts w:cs="Tahoma"/>
        </w:rPr>
        <w:t>All milestones and reports must be submitted, reviewed, and signed</w:t>
      </w:r>
    </w:p>
    <w:p w14:paraId="0B74CB5D" w14:textId="77777777" w:rsidR="005A5AF6" w:rsidRPr="00BA3130" w:rsidRDefault="005A5AF6" w:rsidP="0034205E">
      <w:pPr>
        <w:pStyle w:val="ListParagraph"/>
        <w:numPr>
          <w:ilvl w:val="0"/>
          <w:numId w:val="6"/>
        </w:numPr>
        <w:jc w:val="both"/>
        <w:rPr>
          <w:rFonts w:cs="Tahoma"/>
        </w:rPr>
      </w:pPr>
      <w:r w:rsidRPr="00BA3130">
        <w:rPr>
          <w:rFonts w:cs="Tahoma"/>
        </w:rPr>
        <w:t>The Final Acceptance Certificate must be issued and signed by the Purchaser’s Technical Authority</w:t>
      </w:r>
    </w:p>
    <w:p w14:paraId="1AAA71B3" w14:textId="77777777" w:rsidR="005A5AF6" w:rsidRDefault="005A5AF6" w:rsidP="0034205E">
      <w:pPr>
        <w:pStyle w:val="ListParagraph"/>
        <w:numPr>
          <w:ilvl w:val="0"/>
          <w:numId w:val="6"/>
        </w:numPr>
        <w:jc w:val="both"/>
        <w:rPr>
          <w:rFonts w:cs="Tahoma"/>
        </w:rPr>
      </w:pPr>
      <w:r w:rsidRPr="00BA3130">
        <w:rPr>
          <w:rFonts w:cs="Tahoma"/>
        </w:rPr>
        <w:t>All required documentation, checklists, and digital evidence must be archived and accessible</w:t>
      </w:r>
    </w:p>
    <w:p w14:paraId="17D89B60" w14:textId="77777777" w:rsidR="005A5AF6" w:rsidRDefault="005A5AF6" w:rsidP="005A5AF6">
      <w:pPr>
        <w:jc w:val="both"/>
        <w:rPr>
          <w:rFonts w:cs="Tahoma"/>
        </w:rPr>
      </w:pPr>
      <w:r w:rsidRPr="009B3180">
        <w:rPr>
          <w:rFonts w:cs="Tahoma"/>
        </w:rPr>
        <w:t>Final milestone payment shall only be released upon formal acceptance.</w:t>
      </w:r>
    </w:p>
    <w:p w14:paraId="6BCD5FF4" w14:textId="77777777" w:rsidR="005A5AF6" w:rsidRPr="00B74A8D" w:rsidRDefault="005A5AF6" w:rsidP="005A5AF6">
      <w:pPr>
        <w:pStyle w:val="Subtitle"/>
      </w:pPr>
      <w:r w:rsidRPr="00B74A8D">
        <w:t>Re-Testing, Nonconformity, and Remedies</w:t>
      </w:r>
    </w:p>
    <w:p w14:paraId="40E708AE" w14:textId="77777777" w:rsidR="005A5AF6" w:rsidRPr="00B74A8D" w:rsidRDefault="005A5AF6" w:rsidP="0034205E">
      <w:pPr>
        <w:pStyle w:val="ListParagraph"/>
        <w:numPr>
          <w:ilvl w:val="0"/>
          <w:numId w:val="6"/>
        </w:numPr>
        <w:jc w:val="both"/>
        <w:rPr>
          <w:rFonts w:cs="Tahoma"/>
        </w:rPr>
      </w:pPr>
      <w:r w:rsidRPr="00B74A8D">
        <w:rPr>
          <w:rFonts w:cs="Tahoma"/>
        </w:rPr>
        <w:t>The Purchaser reserves the right to re-test any component at its sole discretion</w:t>
      </w:r>
    </w:p>
    <w:p w14:paraId="7A44CA68" w14:textId="77777777" w:rsidR="005A5AF6" w:rsidRPr="00D311B7" w:rsidRDefault="005A5AF6" w:rsidP="0034205E">
      <w:pPr>
        <w:pStyle w:val="ListParagraph"/>
        <w:numPr>
          <w:ilvl w:val="0"/>
          <w:numId w:val="6"/>
        </w:numPr>
        <w:jc w:val="both"/>
        <w:rPr>
          <w:rFonts w:cs="Tahoma"/>
        </w:rPr>
      </w:pPr>
      <w:r w:rsidRPr="00B74A8D">
        <w:rPr>
          <w:rFonts w:cs="Tahoma"/>
        </w:rPr>
        <w:t>Any failed or partially passed test must be rectified and re-submitted within 5 business days</w:t>
      </w:r>
    </w:p>
    <w:sectPr w:rsidR="005A5AF6" w:rsidRPr="00D311B7" w:rsidSect="00FD5537">
      <w:pgSz w:w="11901" w:h="16817"/>
      <w:pgMar w:top="709" w:right="900"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default"/>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397C"/>
    <w:multiLevelType w:val="hybridMultilevel"/>
    <w:tmpl w:val="AB207CA6"/>
    <w:lvl w:ilvl="0" w:tplc="E1E81736">
      <w:start w:val="5"/>
      <w:numFmt w:val="bullet"/>
      <w:lvlText w:val="•"/>
      <w:lvlJc w:val="left"/>
      <w:pPr>
        <w:ind w:left="96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936FD"/>
    <w:multiLevelType w:val="multilevel"/>
    <w:tmpl w:val="A3BC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62C6F"/>
    <w:multiLevelType w:val="hybridMultilevel"/>
    <w:tmpl w:val="C35C1C58"/>
    <w:lvl w:ilvl="0" w:tplc="614634A8">
      <w:start w:val="1"/>
      <w:numFmt w:val="decimal"/>
      <w:lvlText w:val="%1."/>
      <w:lvlJc w:val="left"/>
      <w:pPr>
        <w:ind w:left="144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D32B2"/>
    <w:multiLevelType w:val="hybridMultilevel"/>
    <w:tmpl w:val="0630D3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2435C"/>
    <w:multiLevelType w:val="multilevel"/>
    <w:tmpl w:val="A3BC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B2919"/>
    <w:multiLevelType w:val="hybridMultilevel"/>
    <w:tmpl w:val="CCBCE9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167B2"/>
    <w:multiLevelType w:val="hybridMultilevel"/>
    <w:tmpl w:val="B454834A"/>
    <w:lvl w:ilvl="0" w:tplc="E1E81736">
      <w:start w:val="5"/>
      <w:numFmt w:val="bullet"/>
      <w:lvlText w:val="•"/>
      <w:lvlJc w:val="left"/>
      <w:pPr>
        <w:ind w:left="9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20330"/>
    <w:multiLevelType w:val="hybridMultilevel"/>
    <w:tmpl w:val="603C750E"/>
    <w:lvl w:ilvl="0" w:tplc="E1E81736">
      <w:start w:val="5"/>
      <w:numFmt w:val="bullet"/>
      <w:lvlText w:val="•"/>
      <w:lvlJc w:val="left"/>
      <w:pPr>
        <w:ind w:left="960" w:hanging="360"/>
      </w:pPr>
      <w:rPr>
        <w:rFonts w:ascii="Tahoma" w:eastAsiaTheme="minorHAnsi" w:hAnsi="Tahoma" w:cs="Tahoma"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25710BEF"/>
    <w:multiLevelType w:val="hybridMultilevel"/>
    <w:tmpl w:val="6C58C818"/>
    <w:lvl w:ilvl="0" w:tplc="E1E81736">
      <w:start w:val="5"/>
      <w:numFmt w:val="bullet"/>
      <w:lvlText w:val="•"/>
      <w:lvlJc w:val="left"/>
      <w:pPr>
        <w:ind w:left="96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D53BA"/>
    <w:multiLevelType w:val="hybridMultilevel"/>
    <w:tmpl w:val="7FFED3A4"/>
    <w:lvl w:ilvl="0" w:tplc="FFFFFFFF">
      <w:start w:val="1"/>
      <w:numFmt w:val="decimal"/>
      <w:lvlText w:val="%1."/>
      <w:lvlJc w:val="left"/>
      <w:pPr>
        <w:ind w:left="1622" w:hanging="840"/>
      </w:pPr>
      <w:rPr>
        <w:rFonts w:hint="default"/>
      </w:rPr>
    </w:lvl>
    <w:lvl w:ilvl="1" w:tplc="04090019" w:tentative="1">
      <w:start w:val="1"/>
      <w:numFmt w:val="lowerLetter"/>
      <w:lvlText w:val="%2."/>
      <w:lvlJc w:val="left"/>
      <w:pPr>
        <w:ind w:left="1622" w:hanging="360"/>
      </w:pPr>
    </w:lvl>
    <w:lvl w:ilvl="2" w:tplc="0409001B" w:tentative="1">
      <w:start w:val="1"/>
      <w:numFmt w:val="lowerRoman"/>
      <w:lvlText w:val="%3."/>
      <w:lvlJc w:val="right"/>
      <w:pPr>
        <w:ind w:left="2342" w:hanging="180"/>
      </w:pPr>
    </w:lvl>
    <w:lvl w:ilvl="3" w:tplc="0409000F" w:tentative="1">
      <w:start w:val="1"/>
      <w:numFmt w:val="decimal"/>
      <w:lvlText w:val="%4."/>
      <w:lvlJc w:val="left"/>
      <w:pPr>
        <w:ind w:left="3062" w:hanging="360"/>
      </w:pPr>
    </w:lvl>
    <w:lvl w:ilvl="4" w:tplc="04090019" w:tentative="1">
      <w:start w:val="1"/>
      <w:numFmt w:val="lowerLetter"/>
      <w:lvlText w:val="%5."/>
      <w:lvlJc w:val="left"/>
      <w:pPr>
        <w:ind w:left="3782" w:hanging="360"/>
      </w:pPr>
    </w:lvl>
    <w:lvl w:ilvl="5" w:tplc="0409001B" w:tentative="1">
      <w:start w:val="1"/>
      <w:numFmt w:val="lowerRoman"/>
      <w:lvlText w:val="%6."/>
      <w:lvlJc w:val="right"/>
      <w:pPr>
        <w:ind w:left="4502" w:hanging="180"/>
      </w:pPr>
    </w:lvl>
    <w:lvl w:ilvl="6" w:tplc="0409000F" w:tentative="1">
      <w:start w:val="1"/>
      <w:numFmt w:val="decimal"/>
      <w:lvlText w:val="%7."/>
      <w:lvlJc w:val="left"/>
      <w:pPr>
        <w:ind w:left="5222" w:hanging="360"/>
      </w:pPr>
    </w:lvl>
    <w:lvl w:ilvl="7" w:tplc="04090019" w:tentative="1">
      <w:start w:val="1"/>
      <w:numFmt w:val="lowerLetter"/>
      <w:lvlText w:val="%8."/>
      <w:lvlJc w:val="left"/>
      <w:pPr>
        <w:ind w:left="5942" w:hanging="360"/>
      </w:pPr>
    </w:lvl>
    <w:lvl w:ilvl="8" w:tplc="0409001B" w:tentative="1">
      <w:start w:val="1"/>
      <w:numFmt w:val="lowerRoman"/>
      <w:lvlText w:val="%9."/>
      <w:lvlJc w:val="right"/>
      <w:pPr>
        <w:ind w:left="6662" w:hanging="180"/>
      </w:pPr>
    </w:lvl>
  </w:abstractNum>
  <w:abstractNum w:abstractNumId="10" w15:restartNumberingAfterBreak="0">
    <w:nsid w:val="3FD17F93"/>
    <w:multiLevelType w:val="hybridMultilevel"/>
    <w:tmpl w:val="DDD6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00D80"/>
    <w:multiLevelType w:val="hybridMultilevel"/>
    <w:tmpl w:val="1EA881D8"/>
    <w:lvl w:ilvl="0" w:tplc="F56CD9A6">
      <w:start w:val="1"/>
      <w:numFmt w:val="decimal"/>
      <w:lvlText w:val="%1."/>
      <w:lvlJc w:val="left"/>
      <w:pPr>
        <w:ind w:left="1440" w:hanging="720"/>
      </w:pPr>
      <w:rPr>
        <w:rFonts w:hint="default"/>
      </w:rPr>
    </w:lvl>
    <w:lvl w:ilvl="1" w:tplc="D31682C8">
      <w:start w:val="4"/>
      <w:numFmt w:val="bullet"/>
      <w:lvlText w:val="•"/>
      <w:lvlJc w:val="left"/>
      <w:pPr>
        <w:ind w:left="1800" w:hanging="360"/>
      </w:pPr>
      <w:rPr>
        <w:rFonts w:ascii="Tahoma" w:eastAsiaTheme="minorHAnsi"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295EC1"/>
    <w:multiLevelType w:val="hybridMultilevel"/>
    <w:tmpl w:val="972024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875FE"/>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150CDD"/>
    <w:multiLevelType w:val="hybridMultilevel"/>
    <w:tmpl w:val="0B5C2DF2"/>
    <w:lvl w:ilvl="0" w:tplc="FFFFFFFF">
      <w:start w:val="1"/>
      <w:numFmt w:val="decimal"/>
      <w:lvlText w:val="%1."/>
      <w:lvlJc w:val="left"/>
      <w:pPr>
        <w:ind w:left="1440" w:hanging="8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1C5B15"/>
    <w:multiLevelType w:val="multilevel"/>
    <w:tmpl w:val="928A6690"/>
    <w:styleLink w:val="CurrentList2"/>
    <w:lvl w:ilvl="0">
      <w:start w:val="5"/>
      <w:numFmt w:val="bullet"/>
      <w:lvlText w:val="•"/>
      <w:lvlJc w:val="left"/>
      <w:pPr>
        <w:ind w:left="960" w:hanging="360"/>
      </w:pPr>
      <w:rPr>
        <w:rFonts w:ascii="Tahoma" w:eastAsiaTheme="minorHAnsi" w:hAnsi="Tahoma" w:cs="Tahoma"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54074BE3"/>
    <w:multiLevelType w:val="hybridMultilevel"/>
    <w:tmpl w:val="36BC2C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0A454F"/>
    <w:multiLevelType w:val="hybridMultilevel"/>
    <w:tmpl w:val="4EF69E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639F"/>
    <w:multiLevelType w:val="hybridMultilevel"/>
    <w:tmpl w:val="2CF6247C"/>
    <w:lvl w:ilvl="0" w:tplc="E1E81736">
      <w:start w:val="5"/>
      <w:numFmt w:val="bullet"/>
      <w:lvlText w:val="•"/>
      <w:lvlJc w:val="left"/>
      <w:pPr>
        <w:ind w:left="96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B475F"/>
    <w:multiLevelType w:val="hybridMultilevel"/>
    <w:tmpl w:val="B1A462D2"/>
    <w:lvl w:ilvl="0" w:tplc="E1E81736">
      <w:start w:val="5"/>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20" w15:restartNumberingAfterBreak="0">
    <w:nsid w:val="5DF9574A"/>
    <w:multiLevelType w:val="hybridMultilevel"/>
    <w:tmpl w:val="D26E61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56B99"/>
    <w:multiLevelType w:val="hybridMultilevel"/>
    <w:tmpl w:val="209C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50CDD"/>
    <w:multiLevelType w:val="hybridMultilevel"/>
    <w:tmpl w:val="5522516C"/>
    <w:lvl w:ilvl="0" w:tplc="E1E81736">
      <w:start w:val="5"/>
      <w:numFmt w:val="bullet"/>
      <w:lvlText w:val="•"/>
      <w:lvlJc w:val="left"/>
      <w:pPr>
        <w:ind w:left="9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7ECD"/>
    <w:multiLevelType w:val="multilevel"/>
    <w:tmpl w:val="15B89A8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7769A9"/>
    <w:multiLevelType w:val="hybridMultilevel"/>
    <w:tmpl w:val="9DB23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3255D"/>
    <w:multiLevelType w:val="hybridMultilevel"/>
    <w:tmpl w:val="49CC741E"/>
    <w:lvl w:ilvl="0" w:tplc="FFFFFFFF">
      <w:start w:val="1"/>
      <w:numFmt w:val="decimal"/>
      <w:lvlText w:val="%1."/>
      <w:lvlJc w:val="left"/>
      <w:pPr>
        <w:ind w:left="840" w:hanging="84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26" w15:restartNumberingAfterBreak="0">
    <w:nsid w:val="6E4942C6"/>
    <w:multiLevelType w:val="hybridMultilevel"/>
    <w:tmpl w:val="B964C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42CDA"/>
    <w:multiLevelType w:val="hybridMultilevel"/>
    <w:tmpl w:val="D568B47E"/>
    <w:lvl w:ilvl="0" w:tplc="E1E81736">
      <w:start w:val="5"/>
      <w:numFmt w:val="bullet"/>
      <w:lvlText w:val="•"/>
      <w:lvlJc w:val="left"/>
      <w:pPr>
        <w:ind w:left="360" w:hanging="360"/>
      </w:pPr>
      <w:rPr>
        <w:rFonts w:ascii="Tahoma" w:eastAsiaTheme="minorHAnsi" w:hAnsi="Tahoma" w:cs="Tahoma" w:hint="default"/>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28" w15:restartNumberingAfterBreak="0">
    <w:nsid w:val="72DD5611"/>
    <w:multiLevelType w:val="hybridMultilevel"/>
    <w:tmpl w:val="0B5C2DF2"/>
    <w:lvl w:ilvl="0" w:tplc="FFFFFFFF">
      <w:start w:val="1"/>
      <w:numFmt w:val="decimal"/>
      <w:lvlText w:val="%1."/>
      <w:lvlJc w:val="left"/>
      <w:pPr>
        <w:ind w:left="1440" w:hanging="8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1619F5"/>
    <w:multiLevelType w:val="hybridMultilevel"/>
    <w:tmpl w:val="141CFA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16BF6"/>
    <w:multiLevelType w:val="hybridMultilevel"/>
    <w:tmpl w:val="F310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02E27"/>
    <w:multiLevelType w:val="hybridMultilevel"/>
    <w:tmpl w:val="9526707A"/>
    <w:lvl w:ilvl="0" w:tplc="04090003">
      <w:start w:val="1"/>
      <w:numFmt w:val="bullet"/>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2" w15:restartNumberingAfterBreak="0">
    <w:nsid w:val="7C8001AD"/>
    <w:multiLevelType w:val="hybridMultilevel"/>
    <w:tmpl w:val="01324CA0"/>
    <w:lvl w:ilvl="0" w:tplc="E1E81736">
      <w:start w:val="5"/>
      <w:numFmt w:val="bullet"/>
      <w:lvlText w:val="•"/>
      <w:lvlJc w:val="left"/>
      <w:pPr>
        <w:ind w:left="9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755192">
    <w:abstractNumId w:val="23"/>
  </w:num>
  <w:num w:numId="2" w16cid:durableId="1705981313">
    <w:abstractNumId w:val="13"/>
  </w:num>
  <w:num w:numId="3" w16cid:durableId="897857841">
    <w:abstractNumId w:val="21"/>
  </w:num>
  <w:num w:numId="4" w16cid:durableId="1258446863">
    <w:abstractNumId w:val="30"/>
  </w:num>
  <w:num w:numId="5" w16cid:durableId="733042001">
    <w:abstractNumId w:val="10"/>
  </w:num>
  <w:num w:numId="6" w16cid:durableId="517817517">
    <w:abstractNumId w:val="7"/>
  </w:num>
  <w:num w:numId="7" w16cid:durableId="1836065083">
    <w:abstractNumId w:val="15"/>
  </w:num>
  <w:num w:numId="8" w16cid:durableId="196743480">
    <w:abstractNumId w:val="16"/>
  </w:num>
  <w:num w:numId="9" w16cid:durableId="76094399">
    <w:abstractNumId w:val="5"/>
  </w:num>
  <w:num w:numId="10" w16cid:durableId="1612980258">
    <w:abstractNumId w:val="31"/>
  </w:num>
  <w:num w:numId="11" w16cid:durableId="1902670175">
    <w:abstractNumId w:val="3"/>
  </w:num>
  <w:num w:numId="12" w16cid:durableId="224688271">
    <w:abstractNumId w:val="20"/>
  </w:num>
  <w:num w:numId="13" w16cid:durableId="1157721870">
    <w:abstractNumId w:val="12"/>
  </w:num>
  <w:num w:numId="14" w16cid:durableId="543828419">
    <w:abstractNumId w:val="17"/>
  </w:num>
  <w:num w:numId="15" w16cid:durableId="2636976">
    <w:abstractNumId w:val="26"/>
  </w:num>
  <w:num w:numId="16" w16cid:durableId="1198157794">
    <w:abstractNumId w:val="29"/>
  </w:num>
  <w:num w:numId="17" w16cid:durableId="978147231">
    <w:abstractNumId w:val="8"/>
  </w:num>
  <w:num w:numId="18" w16cid:durableId="1190533675">
    <w:abstractNumId w:val="0"/>
  </w:num>
  <w:num w:numId="19" w16cid:durableId="564872862">
    <w:abstractNumId w:val="18"/>
  </w:num>
  <w:num w:numId="20" w16cid:durableId="706443435">
    <w:abstractNumId w:val="32"/>
  </w:num>
  <w:num w:numId="21" w16cid:durableId="1574664077">
    <w:abstractNumId w:val="2"/>
  </w:num>
  <w:num w:numId="22" w16cid:durableId="2141073527">
    <w:abstractNumId w:val="28"/>
  </w:num>
  <w:num w:numId="23" w16cid:durableId="667832723">
    <w:abstractNumId w:val="14"/>
  </w:num>
  <w:num w:numId="24" w16cid:durableId="262031025">
    <w:abstractNumId w:val="9"/>
  </w:num>
  <w:num w:numId="25" w16cid:durableId="76557463">
    <w:abstractNumId w:val="25"/>
  </w:num>
  <w:num w:numId="26" w16cid:durableId="877164644">
    <w:abstractNumId w:val="19"/>
  </w:num>
  <w:num w:numId="27" w16cid:durableId="612594104">
    <w:abstractNumId w:val="27"/>
  </w:num>
  <w:num w:numId="28" w16cid:durableId="526915856">
    <w:abstractNumId w:val="6"/>
  </w:num>
  <w:num w:numId="29" w16cid:durableId="735250948">
    <w:abstractNumId w:val="22"/>
  </w:num>
  <w:num w:numId="30" w16cid:durableId="109518757">
    <w:abstractNumId w:val="1"/>
  </w:num>
  <w:num w:numId="31" w16cid:durableId="1495878793">
    <w:abstractNumId w:val="4"/>
  </w:num>
  <w:num w:numId="32" w16cid:durableId="1649748763">
    <w:abstractNumId w:val="24"/>
  </w:num>
  <w:num w:numId="33" w16cid:durableId="1815559761">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5F"/>
    <w:rsid w:val="00001417"/>
    <w:rsid w:val="00002CB2"/>
    <w:rsid w:val="00002D85"/>
    <w:rsid w:val="00007663"/>
    <w:rsid w:val="00007CAE"/>
    <w:rsid w:val="00007F8E"/>
    <w:rsid w:val="00011536"/>
    <w:rsid w:val="0001602F"/>
    <w:rsid w:val="000212B7"/>
    <w:rsid w:val="00033603"/>
    <w:rsid w:val="00034D52"/>
    <w:rsid w:val="00035076"/>
    <w:rsid w:val="000356C0"/>
    <w:rsid w:val="000367C8"/>
    <w:rsid w:val="00037210"/>
    <w:rsid w:val="000405DF"/>
    <w:rsid w:val="00042A7C"/>
    <w:rsid w:val="0004459A"/>
    <w:rsid w:val="0004522A"/>
    <w:rsid w:val="000631DB"/>
    <w:rsid w:val="000639EC"/>
    <w:rsid w:val="00066A6E"/>
    <w:rsid w:val="0007371D"/>
    <w:rsid w:val="000737F6"/>
    <w:rsid w:val="0007582C"/>
    <w:rsid w:val="00075CD1"/>
    <w:rsid w:val="00076E9C"/>
    <w:rsid w:val="00077B6F"/>
    <w:rsid w:val="000819F6"/>
    <w:rsid w:val="000958D8"/>
    <w:rsid w:val="000A4A2A"/>
    <w:rsid w:val="000B006E"/>
    <w:rsid w:val="000D14FE"/>
    <w:rsid w:val="000D35EF"/>
    <w:rsid w:val="000D53F7"/>
    <w:rsid w:val="000E4316"/>
    <w:rsid w:val="000F0C33"/>
    <w:rsid w:val="000F0D4C"/>
    <w:rsid w:val="000F490C"/>
    <w:rsid w:val="000F4FE9"/>
    <w:rsid w:val="00100A32"/>
    <w:rsid w:val="0010197F"/>
    <w:rsid w:val="00101C4D"/>
    <w:rsid w:val="0010279E"/>
    <w:rsid w:val="001106FE"/>
    <w:rsid w:val="00125166"/>
    <w:rsid w:val="001265E2"/>
    <w:rsid w:val="0013067C"/>
    <w:rsid w:val="001362ED"/>
    <w:rsid w:val="001430E7"/>
    <w:rsid w:val="001443E4"/>
    <w:rsid w:val="00144AB5"/>
    <w:rsid w:val="001461B7"/>
    <w:rsid w:val="001538E2"/>
    <w:rsid w:val="00155FC5"/>
    <w:rsid w:val="001631CE"/>
    <w:rsid w:val="0016442B"/>
    <w:rsid w:val="001834C4"/>
    <w:rsid w:val="00192F4B"/>
    <w:rsid w:val="00194129"/>
    <w:rsid w:val="001967E2"/>
    <w:rsid w:val="001975D5"/>
    <w:rsid w:val="001A699E"/>
    <w:rsid w:val="001B1CB4"/>
    <w:rsid w:val="001B38C4"/>
    <w:rsid w:val="001B6A09"/>
    <w:rsid w:val="001B7368"/>
    <w:rsid w:val="001C4D57"/>
    <w:rsid w:val="001C5C07"/>
    <w:rsid w:val="001D2EE3"/>
    <w:rsid w:val="001D3327"/>
    <w:rsid w:val="001D6317"/>
    <w:rsid w:val="001E3EB7"/>
    <w:rsid w:val="001E42D3"/>
    <w:rsid w:val="0020344D"/>
    <w:rsid w:val="002062E5"/>
    <w:rsid w:val="00206E7B"/>
    <w:rsid w:val="002145FB"/>
    <w:rsid w:val="00221E49"/>
    <w:rsid w:val="0022634E"/>
    <w:rsid w:val="00226E56"/>
    <w:rsid w:val="0024304C"/>
    <w:rsid w:val="0024746B"/>
    <w:rsid w:val="00252563"/>
    <w:rsid w:val="00252C8B"/>
    <w:rsid w:val="00256D75"/>
    <w:rsid w:val="00263C43"/>
    <w:rsid w:val="002670FC"/>
    <w:rsid w:val="00270021"/>
    <w:rsid w:val="002822D3"/>
    <w:rsid w:val="002878F6"/>
    <w:rsid w:val="00294389"/>
    <w:rsid w:val="00295F28"/>
    <w:rsid w:val="002A0161"/>
    <w:rsid w:val="002A075C"/>
    <w:rsid w:val="002A49DC"/>
    <w:rsid w:val="002A5EE0"/>
    <w:rsid w:val="002A751C"/>
    <w:rsid w:val="002B2755"/>
    <w:rsid w:val="002C02EB"/>
    <w:rsid w:val="002C3369"/>
    <w:rsid w:val="002C7256"/>
    <w:rsid w:val="002D0CC4"/>
    <w:rsid w:val="002D2305"/>
    <w:rsid w:val="002D2F7F"/>
    <w:rsid w:val="002D5E47"/>
    <w:rsid w:val="002D7E93"/>
    <w:rsid w:val="002E397E"/>
    <w:rsid w:val="002E7313"/>
    <w:rsid w:val="002E7C87"/>
    <w:rsid w:val="002F0F95"/>
    <w:rsid w:val="002F0FA9"/>
    <w:rsid w:val="002F3B31"/>
    <w:rsid w:val="00302A13"/>
    <w:rsid w:val="00311E54"/>
    <w:rsid w:val="00313EDA"/>
    <w:rsid w:val="0031490F"/>
    <w:rsid w:val="00317441"/>
    <w:rsid w:val="00317A66"/>
    <w:rsid w:val="003223BC"/>
    <w:rsid w:val="00330206"/>
    <w:rsid w:val="0033335D"/>
    <w:rsid w:val="0033343C"/>
    <w:rsid w:val="0033434A"/>
    <w:rsid w:val="00334567"/>
    <w:rsid w:val="00337F18"/>
    <w:rsid w:val="0034205E"/>
    <w:rsid w:val="003479B3"/>
    <w:rsid w:val="00352225"/>
    <w:rsid w:val="00367CA8"/>
    <w:rsid w:val="00383693"/>
    <w:rsid w:val="00384721"/>
    <w:rsid w:val="003A70C4"/>
    <w:rsid w:val="003B0CFD"/>
    <w:rsid w:val="003B103A"/>
    <w:rsid w:val="003C4C91"/>
    <w:rsid w:val="003C736C"/>
    <w:rsid w:val="003C7754"/>
    <w:rsid w:val="003D039B"/>
    <w:rsid w:val="003D5526"/>
    <w:rsid w:val="003E38AA"/>
    <w:rsid w:val="003E68AF"/>
    <w:rsid w:val="003F3F2E"/>
    <w:rsid w:val="004002C2"/>
    <w:rsid w:val="0040430E"/>
    <w:rsid w:val="00406E64"/>
    <w:rsid w:val="004143F2"/>
    <w:rsid w:val="00422041"/>
    <w:rsid w:val="004223B5"/>
    <w:rsid w:val="0042412F"/>
    <w:rsid w:val="00427E89"/>
    <w:rsid w:val="004359FA"/>
    <w:rsid w:val="004428DF"/>
    <w:rsid w:val="004551F6"/>
    <w:rsid w:val="00456352"/>
    <w:rsid w:val="0046302B"/>
    <w:rsid w:val="004645C5"/>
    <w:rsid w:val="00465A0F"/>
    <w:rsid w:val="00476CE1"/>
    <w:rsid w:val="00482096"/>
    <w:rsid w:val="00482770"/>
    <w:rsid w:val="004855B4"/>
    <w:rsid w:val="004855ED"/>
    <w:rsid w:val="00491A50"/>
    <w:rsid w:val="00492907"/>
    <w:rsid w:val="00493148"/>
    <w:rsid w:val="0049758B"/>
    <w:rsid w:val="004A18E0"/>
    <w:rsid w:val="004A3973"/>
    <w:rsid w:val="004A3E91"/>
    <w:rsid w:val="004C5AA5"/>
    <w:rsid w:val="004C71D4"/>
    <w:rsid w:val="004C7A6A"/>
    <w:rsid w:val="004D1E3B"/>
    <w:rsid w:val="004D5580"/>
    <w:rsid w:val="004D5CB0"/>
    <w:rsid w:val="004D7088"/>
    <w:rsid w:val="004E02DA"/>
    <w:rsid w:val="004E266E"/>
    <w:rsid w:val="004E3EB3"/>
    <w:rsid w:val="004E41FB"/>
    <w:rsid w:val="004F0495"/>
    <w:rsid w:val="004F4D01"/>
    <w:rsid w:val="004F639C"/>
    <w:rsid w:val="00500140"/>
    <w:rsid w:val="0050088F"/>
    <w:rsid w:val="00500FEE"/>
    <w:rsid w:val="00503E6F"/>
    <w:rsid w:val="0050473A"/>
    <w:rsid w:val="00510F59"/>
    <w:rsid w:val="00512C61"/>
    <w:rsid w:val="0051411C"/>
    <w:rsid w:val="00514ED9"/>
    <w:rsid w:val="0052012C"/>
    <w:rsid w:val="00520B4F"/>
    <w:rsid w:val="00521692"/>
    <w:rsid w:val="00523D33"/>
    <w:rsid w:val="0052695D"/>
    <w:rsid w:val="0053040C"/>
    <w:rsid w:val="00530628"/>
    <w:rsid w:val="005310E4"/>
    <w:rsid w:val="0053353B"/>
    <w:rsid w:val="005418AE"/>
    <w:rsid w:val="00544189"/>
    <w:rsid w:val="00546872"/>
    <w:rsid w:val="00566344"/>
    <w:rsid w:val="005677EE"/>
    <w:rsid w:val="005757C6"/>
    <w:rsid w:val="00587334"/>
    <w:rsid w:val="00587493"/>
    <w:rsid w:val="005927F1"/>
    <w:rsid w:val="0059380E"/>
    <w:rsid w:val="0059766F"/>
    <w:rsid w:val="005A5590"/>
    <w:rsid w:val="005A5AF6"/>
    <w:rsid w:val="005B35FC"/>
    <w:rsid w:val="005B394F"/>
    <w:rsid w:val="005B3AE4"/>
    <w:rsid w:val="005C17EC"/>
    <w:rsid w:val="005C37C4"/>
    <w:rsid w:val="005C5FD8"/>
    <w:rsid w:val="005C7B4F"/>
    <w:rsid w:val="005E2F80"/>
    <w:rsid w:val="005E4698"/>
    <w:rsid w:val="006001E6"/>
    <w:rsid w:val="00607622"/>
    <w:rsid w:val="00612638"/>
    <w:rsid w:val="00625962"/>
    <w:rsid w:val="006341C4"/>
    <w:rsid w:val="00641A13"/>
    <w:rsid w:val="00661D38"/>
    <w:rsid w:val="00665E79"/>
    <w:rsid w:val="00667433"/>
    <w:rsid w:val="00673C42"/>
    <w:rsid w:val="0067413F"/>
    <w:rsid w:val="00691C4D"/>
    <w:rsid w:val="006A00C6"/>
    <w:rsid w:val="006A1021"/>
    <w:rsid w:val="006A2A1C"/>
    <w:rsid w:val="006A39EB"/>
    <w:rsid w:val="006A4FF8"/>
    <w:rsid w:val="006A6E57"/>
    <w:rsid w:val="006B3FD6"/>
    <w:rsid w:val="006C7F6D"/>
    <w:rsid w:val="006D3A88"/>
    <w:rsid w:val="006E035D"/>
    <w:rsid w:val="006E53F4"/>
    <w:rsid w:val="006E691F"/>
    <w:rsid w:val="006E71BB"/>
    <w:rsid w:val="006E76A3"/>
    <w:rsid w:val="006F4FC7"/>
    <w:rsid w:val="00700885"/>
    <w:rsid w:val="00702DD1"/>
    <w:rsid w:val="00706954"/>
    <w:rsid w:val="0071037D"/>
    <w:rsid w:val="00713F20"/>
    <w:rsid w:val="007210E4"/>
    <w:rsid w:val="00721230"/>
    <w:rsid w:val="00721666"/>
    <w:rsid w:val="00731286"/>
    <w:rsid w:val="007340DB"/>
    <w:rsid w:val="007425E1"/>
    <w:rsid w:val="00751DD0"/>
    <w:rsid w:val="0076046D"/>
    <w:rsid w:val="00760AE4"/>
    <w:rsid w:val="00761860"/>
    <w:rsid w:val="00761F4B"/>
    <w:rsid w:val="00763732"/>
    <w:rsid w:val="007642B5"/>
    <w:rsid w:val="00776A8E"/>
    <w:rsid w:val="00776CAD"/>
    <w:rsid w:val="00777A90"/>
    <w:rsid w:val="00777DFB"/>
    <w:rsid w:val="00780DE2"/>
    <w:rsid w:val="007B2C6E"/>
    <w:rsid w:val="007B725B"/>
    <w:rsid w:val="007C0464"/>
    <w:rsid w:val="007C6A4A"/>
    <w:rsid w:val="007C746A"/>
    <w:rsid w:val="007D1A68"/>
    <w:rsid w:val="007E41FF"/>
    <w:rsid w:val="007E4611"/>
    <w:rsid w:val="00803EE7"/>
    <w:rsid w:val="00810E65"/>
    <w:rsid w:val="00812143"/>
    <w:rsid w:val="008127EF"/>
    <w:rsid w:val="008132CE"/>
    <w:rsid w:val="008146D3"/>
    <w:rsid w:val="0082291C"/>
    <w:rsid w:val="008233C3"/>
    <w:rsid w:val="00827876"/>
    <w:rsid w:val="00833AFB"/>
    <w:rsid w:val="0084172D"/>
    <w:rsid w:val="008453A0"/>
    <w:rsid w:val="00847852"/>
    <w:rsid w:val="008546C4"/>
    <w:rsid w:val="008601B1"/>
    <w:rsid w:val="008622D1"/>
    <w:rsid w:val="008657B2"/>
    <w:rsid w:val="0086595F"/>
    <w:rsid w:val="00872AAF"/>
    <w:rsid w:val="0087579A"/>
    <w:rsid w:val="008827F1"/>
    <w:rsid w:val="00887460"/>
    <w:rsid w:val="00891CBA"/>
    <w:rsid w:val="0089391B"/>
    <w:rsid w:val="00893C10"/>
    <w:rsid w:val="00893F53"/>
    <w:rsid w:val="00895F12"/>
    <w:rsid w:val="008A56C1"/>
    <w:rsid w:val="008A7EF8"/>
    <w:rsid w:val="008B2681"/>
    <w:rsid w:val="008C0C0A"/>
    <w:rsid w:val="008C2D0F"/>
    <w:rsid w:val="008C6BF8"/>
    <w:rsid w:val="008C726B"/>
    <w:rsid w:val="008D5609"/>
    <w:rsid w:val="008E7625"/>
    <w:rsid w:val="008F3AE3"/>
    <w:rsid w:val="008F6D61"/>
    <w:rsid w:val="00911F7C"/>
    <w:rsid w:val="00917322"/>
    <w:rsid w:val="00921981"/>
    <w:rsid w:val="00921BA5"/>
    <w:rsid w:val="009303C5"/>
    <w:rsid w:val="00931572"/>
    <w:rsid w:val="00934A33"/>
    <w:rsid w:val="00935511"/>
    <w:rsid w:val="00936CB7"/>
    <w:rsid w:val="0094128B"/>
    <w:rsid w:val="00945867"/>
    <w:rsid w:val="0094792C"/>
    <w:rsid w:val="00947A7D"/>
    <w:rsid w:val="00960CC7"/>
    <w:rsid w:val="00963DFE"/>
    <w:rsid w:val="00972D5B"/>
    <w:rsid w:val="009802C9"/>
    <w:rsid w:val="00985984"/>
    <w:rsid w:val="0099065D"/>
    <w:rsid w:val="00992318"/>
    <w:rsid w:val="00992B3A"/>
    <w:rsid w:val="009A02EA"/>
    <w:rsid w:val="009A18A4"/>
    <w:rsid w:val="009A4501"/>
    <w:rsid w:val="009B3180"/>
    <w:rsid w:val="009B4402"/>
    <w:rsid w:val="009B7EB1"/>
    <w:rsid w:val="009D5264"/>
    <w:rsid w:val="009D6D9A"/>
    <w:rsid w:val="009F2887"/>
    <w:rsid w:val="009F60D8"/>
    <w:rsid w:val="00A16914"/>
    <w:rsid w:val="00A26108"/>
    <w:rsid w:val="00A311B4"/>
    <w:rsid w:val="00A41593"/>
    <w:rsid w:val="00A43F43"/>
    <w:rsid w:val="00A44BE8"/>
    <w:rsid w:val="00A62B96"/>
    <w:rsid w:val="00A72CA4"/>
    <w:rsid w:val="00A73EAE"/>
    <w:rsid w:val="00A76929"/>
    <w:rsid w:val="00A77686"/>
    <w:rsid w:val="00A84CE3"/>
    <w:rsid w:val="00A84ED2"/>
    <w:rsid w:val="00A866C8"/>
    <w:rsid w:val="00A90528"/>
    <w:rsid w:val="00A91C37"/>
    <w:rsid w:val="00AA1E24"/>
    <w:rsid w:val="00AA37B1"/>
    <w:rsid w:val="00AB71C4"/>
    <w:rsid w:val="00AC00E6"/>
    <w:rsid w:val="00AE1503"/>
    <w:rsid w:val="00AE4029"/>
    <w:rsid w:val="00AE70F3"/>
    <w:rsid w:val="00AF1D74"/>
    <w:rsid w:val="00AF1E71"/>
    <w:rsid w:val="00AF4C84"/>
    <w:rsid w:val="00AF5B8B"/>
    <w:rsid w:val="00AF7EA7"/>
    <w:rsid w:val="00B12802"/>
    <w:rsid w:val="00B13F44"/>
    <w:rsid w:val="00B20826"/>
    <w:rsid w:val="00B249EC"/>
    <w:rsid w:val="00B25440"/>
    <w:rsid w:val="00B26171"/>
    <w:rsid w:val="00B30398"/>
    <w:rsid w:val="00B30FB4"/>
    <w:rsid w:val="00B31BC7"/>
    <w:rsid w:val="00B3386E"/>
    <w:rsid w:val="00B52020"/>
    <w:rsid w:val="00B54527"/>
    <w:rsid w:val="00B561E0"/>
    <w:rsid w:val="00B607D8"/>
    <w:rsid w:val="00B70BC7"/>
    <w:rsid w:val="00B70FB2"/>
    <w:rsid w:val="00B74A8D"/>
    <w:rsid w:val="00B7626E"/>
    <w:rsid w:val="00B7652A"/>
    <w:rsid w:val="00B81719"/>
    <w:rsid w:val="00B92EFD"/>
    <w:rsid w:val="00B94D21"/>
    <w:rsid w:val="00B94FFA"/>
    <w:rsid w:val="00BA0171"/>
    <w:rsid w:val="00BA192D"/>
    <w:rsid w:val="00BA3130"/>
    <w:rsid w:val="00BA3BC6"/>
    <w:rsid w:val="00BA736C"/>
    <w:rsid w:val="00BB35E6"/>
    <w:rsid w:val="00BB603D"/>
    <w:rsid w:val="00BB7653"/>
    <w:rsid w:val="00BB7B44"/>
    <w:rsid w:val="00BD0794"/>
    <w:rsid w:val="00BE2BF6"/>
    <w:rsid w:val="00BF194C"/>
    <w:rsid w:val="00BF1DDE"/>
    <w:rsid w:val="00C01DBE"/>
    <w:rsid w:val="00C12186"/>
    <w:rsid w:val="00C22CEB"/>
    <w:rsid w:val="00C35D7F"/>
    <w:rsid w:val="00C36093"/>
    <w:rsid w:val="00C44438"/>
    <w:rsid w:val="00C445C4"/>
    <w:rsid w:val="00C528BB"/>
    <w:rsid w:val="00C53CD5"/>
    <w:rsid w:val="00C5417D"/>
    <w:rsid w:val="00C57BB6"/>
    <w:rsid w:val="00C630E8"/>
    <w:rsid w:val="00C74B3D"/>
    <w:rsid w:val="00C754A2"/>
    <w:rsid w:val="00C80689"/>
    <w:rsid w:val="00C81265"/>
    <w:rsid w:val="00C864A2"/>
    <w:rsid w:val="00C929A8"/>
    <w:rsid w:val="00C9606D"/>
    <w:rsid w:val="00CA2389"/>
    <w:rsid w:val="00CA3D32"/>
    <w:rsid w:val="00CB2ED3"/>
    <w:rsid w:val="00CC59C4"/>
    <w:rsid w:val="00CC63D7"/>
    <w:rsid w:val="00CD0775"/>
    <w:rsid w:val="00CD2FD3"/>
    <w:rsid w:val="00CD3DC0"/>
    <w:rsid w:val="00CE1C4B"/>
    <w:rsid w:val="00CF1DCE"/>
    <w:rsid w:val="00CF3E8F"/>
    <w:rsid w:val="00D00268"/>
    <w:rsid w:val="00D05410"/>
    <w:rsid w:val="00D1480B"/>
    <w:rsid w:val="00D14A85"/>
    <w:rsid w:val="00D24231"/>
    <w:rsid w:val="00D311B7"/>
    <w:rsid w:val="00D3367F"/>
    <w:rsid w:val="00D37C01"/>
    <w:rsid w:val="00D419E4"/>
    <w:rsid w:val="00D42BA1"/>
    <w:rsid w:val="00D449BC"/>
    <w:rsid w:val="00D452DC"/>
    <w:rsid w:val="00D6274E"/>
    <w:rsid w:val="00D7210B"/>
    <w:rsid w:val="00D762DE"/>
    <w:rsid w:val="00D774CE"/>
    <w:rsid w:val="00D822CE"/>
    <w:rsid w:val="00D87106"/>
    <w:rsid w:val="00D91D6C"/>
    <w:rsid w:val="00D95AAD"/>
    <w:rsid w:val="00D963A6"/>
    <w:rsid w:val="00D9740B"/>
    <w:rsid w:val="00DA4C2E"/>
    <w:rsid w:val="00DB1E5D"/>
    <w:rsid w:val="00DC24BB"/>
    <w:rsid w:val="00DC7E4E"/>
    <w:rsid w:val="00DD1A25"/>
    <w:rsid w:val="00DD4380"/>
    <w:rsid w:val="00DE46F6"/>
    <w:rsid w:val="00DE53B8"/>
    <w:rsid w:val="00DF34BC"/>
    <w:rsid w:val="00DF6F21"/>
    <w:rsid w:val="00DF7751"/>
    <w:rsid w:val="00E00481"/>
    <w:rsid w:val="00E00C62"/>
    <w:rsid w:val="00E05CD8"/>
    <w:rsid w:val="00E136F0"/>
    <w:rsid w:val="00E1781B"/>
    <w:rsid w:val="00E23DE0"/>
    <w:rsid w:val="00E27248"/>
    <w:rsid w:val="00E30EB0"/>
    <w:rsid w:val="00E348DC"/>
    <w:rsid w:val="00E414E9"/>
    <w:rsid w:val="00E44EB7"/>
    <w:rsid w:val="00E45889"/>
    <w:rsid w:val="00E47004"/>
    <w:rsid w:val="00E52A58"/>
    <w:rsid w:val="00E54265"/>
    <w:rsid w:val="00E568BC"/>
    <w:rsid w:val="00E602B2"/>
    <w:rsid w:val="00E6147F"/>
    <w:rsid w:val="00E649E1"/>
    <w:rsid w:val="00E65D48"/>
    <w:rsid w:val="00E66904"/>
    <w:rsid w:val="00E72DBF"/>
    <w:rsid w:val="00E7393D"/>
    <w:rsid w:val="00E73F28"/>
    <w:rsid w:val="00E7732F"/>
    <w:rsid w:val="00E85CE9"/>
    <w:rsid w:val="00E905C9"/>
    <w:rsid w:val="00E92537"/>
    <w:rsid w:val="00E925E6"/>
    <w:rsid w:val="00EA26A8"/>
    <w:rsid w:val="00EA4030"/>
    <w:rsid w:val="00EA48C8"/>
    <w:rsid w:val="00EA73DE"/>
    <w:rsid w:val="00EB4821"/>
    <w:rsid w:val="00EB7390"/>
    <w:rsid w:val="00EC28AB"/>
    <w:rsid w:val="00EC2BE3"/>
    <w:rsid w:val="00EC3101"/>
    <w:rsid w:val="00EC5BD5"/>
    <w:rsid w:val="00EC69C8"/>
    <w:rsid w:val="00ED153A"/>
    <w:rsid w:val="00ED33FB"/>
    <w:rsid w:val="00ED3A86"/>
    <w:rsid w:val="00ED3C7D"/>
    <w:rsid w:val="00EE12A3"/>
    <w:rsid w:val="00EE6C31"/>
    <w:rsid w:val="00EF0673"/>
    <w:rsid w:val="00F063D4"/>
    <w:rsid w:val="00F11FAE"/>
    <w:rsid w:val="00F1337F"/>
    <w:rsid w:val="00F1740F"/>
    <w:rsid w:val="00F21163"/>
    <w:rsid w:val="00F30BE3"/>
    <w:rsid w:val="00F32091"/>
    <w:rsid w:val="00F36A74"/>
    <w:rsid w:val="00F42750"/>
    <w:rsid w:val="00F60E2D"/>
    <w:rsid w:val="00F64AF9"/>
    <w:rsid w:val="00F661AE"/>
    <w:rsid w:val="00F66A33"/>
    <w:rsid w:val="00F72E69"/>
    <w:rsid w:val="00F73671"/>
    <w:rsid w:val="00F840EF"/>
    <w:rsid w:val="00FA7057"/>
    <w:rsid w:val="00FA7589"/>
    <w:rsid w:val="00FA7C01"/>
    <w:rsid w:val="00FC114B"/>
    <w:rsid w:val="00FC5F1A"/>
    <w:rsid w:val="00FD1B2E"/>
    <w:rsid w:val="00FD2E0B"/>
    <w:rsid w:val="00FD44A1"/>
    <w:rsid w:val="00FD5537"/>
    <w:rsid w:val="00FE55B0"/>
    <w:rsid w:val="00FF0A12"/>
    <w:rsid w:val="00FF52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1120"/>
  <w15:chartTrackingRefBased/>
  <w15:docId w15:val="{82A0A25E-E7E8-1049-9CC0-5CC0CAC4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C7"/>
    <w:rPr>
      <w:rFonts w:ascii="Tahoma" w:hAnsi="Tahoma"/>
    </w:rPr>
  </w:style>
  <w:style w:type="paragraph" w:styleId="Heading1">
    <w:name w:val="heading 1"/>
    <w:basedOn w:val="Normal"/>
    <w:next w:val="Normal"/>
    <w:link w:val="Heading1Char"/>
    <w:uiPriority w:val="9"/>
    <w:qFormat/>
    <w:rsid w:val="00DF34BC"/>
    <w:pPr>
      <w:keepNext/>
      <w:keepLines/>
      <w:numPr>
        <w:numId w:val="1"/>
      </w:numPr>
      <w:spacing w:before="360" w:after="8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5B394F"/>
    <w:pPr>
      <w:keepNext/>
      <w:keepLines/>
      <w:numPr>
        <w:ilvl w:val="1"/>
        <w:numId w:val="1"/>
      </w:numPr>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5B394F"/>
    <w:pPr>
      <w:keepNext/>
      <w:keepLines/>
      <w:numPr>
        <w:ilvl w:val="2"/>
        <w:numId w:val="1"/>
      </w:numPr>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833AFB"/>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65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4BC"/>
    <w:rPr>
      <w:rFonts w:ascii="Tahoma" w:eastAsiaTheme="majorEastAsia" w:hAnsi="Tahoma" w:cstheme="majorBidi"/>
      <w:b/>
      <w:sz w:val="32"/>
      <w:szCs w:val="40"/>
    </w:rPr>
  </w:style>
  <w:style w:type="character" w:customStyle="1" w:styleId="Heading2Char">
    <w:name w:val="Heading 2 Char"/>
    <w:basedOn w:val="DefaultParagraphFont"/>
    <w:link w:val="Heading2"/>
    <w:uiPriority w:val="9"/>
    <w:rsid w:val="005B394F"/>
    <w:rPr>
      <w:rFonts w:ascii="Tahoma" w:eastAsiaTheme="majorEastAsia" w:hAnsi="Tahoma" w:cstheme="majorBidi"/>
      <w:b/>
      <w:sz w:val="28"/>
      <w:szCs w:val="32"/>
    </w:rPr>
  </w:style>
  <w:style w:type="character" w:customStyle="1" w:styleId="Heading3Char">
    <w:name w:val="Heading 3 Char"/>
    <w:basedOn w:val="DefaultParagraphFont"/>
    <w:link w:val="Heading3"/>
    <w:uiPriority w:val="9"/>
    <w:rsid w:val="005B394F"/>
    <w:rPr>
      <w:rFonts w:ascii="Tahoma" w:eastAsiaTheme="majorEastAsia" w:hAnsi="Tahoma" w:cstheme="majorBidi"/>
      <w:b/>
      <w:szCs w:val="28"/>
    </w:rPr>
  </w:style>
  <w:style w:type="character" w:customStyle="1" w:styleId="Heading4Char">
    <w:name w:val="Heading 4 Char"/>
    <w:basedOn w:val="DefaultParagraphFont"/>
    <w:link w:val="Heading4"/>
    <w:uiPriority w:val="9"/>
    <w:rsid w:val="00833AFB"/>
    <w:rPr>
      <w:rFonts w:ascii="Tahoma" w:eastAsiaTheme="majorEastAsia" w:hAnsi="Tahoma" w:cstheme="majorBidi"/>
      <w:i/>
      <w:iCs/>
    </w:rPr>
  </w:style>
  <w:style w:type="character" w:customStyle="1" w:styleId="Heading5Char">
    <w:name w:val="Heading 5 Char"/>
    <w:basedOn w:val="DefaultParagraphFont"/>
    <w:link w:val="Heading5"/>
    <w:uiPriority w:val="9"/>
    <w:semiHidden/>
    <w:rsid w:val="00865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95F"/>
    <w:rPr>
      <w:rFonts w:eastAsiaTheme="majorEastAsia" w:cstheme="majorBidi"/>
      <w:color w:val="272727" w:themeColor="text1" w:themeTint="D8"/>
    </w:rPr>
  </w:style>
  <w:style w:type="paragraph" w:styleId="Title">
    <w:name w:val="Title"/>
    <w:basedOn w:val="Normal"/>
    <w:next w:val="Normal"/>
    <w:link w:val="TitleChar"/>
    <w:uiPriority w:val="10"/>
    <w:qFormat/>
    <w:rsid w:val="006F4FC7"/>
    <w:pPr>
      <w:spacing w:after="8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6F4FC7"/>
    <w:rPr>
      <w:rFonts w:ascii="Tahoma" w:eastAsiaTheme="majorEastAsia" w:hAnsi="Tahoma" w:cstheme="majorBidi"/>
      <w:b/>
      <w:spacing w:val="-10"/>
      <w:kern w:val="28"/>
      <w:sz w:val="56"/>
      <w:szCs w:val="56"/>
    </w:rPr>
  </w:style>
  <w:style w:type="paragraph" w:styleId="Subtitle">
    <w:name w:val="Subtitle"/>
    <w:basedOn w:val="Normal"/>
    <w:next w:val="Normal"/>
    <w:link w:val="SubtitleChar"/>
    <w:uiPriority w:val="11"/>
    <w:qFormat/>
    <w:rsid w:val="006F4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FC7"/>
    <w:rPr>
      <w:rFonts w:ascii="Tahoma" w:eastAsiaTheme="majorEastAsia" w:hAnsi="Tahoma" w:cstheme="majorBidi"/>
      <w:color w:val="595959" w:themeColor="text1" w:themeTint="A6"/>
      <w:spacing w:val="15"/>
      <w:sz w:val="28"/>
      <w:szCs w:val="28"/>
    </w:rPr>
  </w:style>
  <w:style w:type="paragraph" w:styleId="Quote">
    <w:name w:val="Quote"/>
    <w:basedOn w:val="Normal"/>
    <w:next w:val="Normal"/>
    <w:link w:val="QuoteChar"/>
    <w:uiPriority w:val="29"/>
    <w:qFormat/>
    <w:rsid w:val="0086595F"/>
    <w:pPr>
      <w:spacing w:before="160"/>
      <w:jc w:val="center"/>
    </w:pPr>
    <w:rPr>
      <w:i/>
      <w:iCs/>
      <w:color w:val="404040" w:themeColor="text1" w:themeTint="BF"/>
    </w:rPr>
  </w:style>
  <w:style w:type="character" w:customStyle="1" w:styleId="QuoteChar">
    <w:name w:val="Quote Char"/>
    <w:basedOn w:val="DefaultParagraphFont"/>
    <w:link w:val="Quote"/>
    <w:uiPriority w:val="29"/>
    <w:rsid w:val="0086595F"/>
    <w:rPr>
      <w:i/>
      <w:iCs/>
      <w:color w:val="404040" w:themeColor="text1" w:themeTint="BF"/>
    </w:rPr>
  </w:style>
  <w:style w:type="paragraph" w:styleId="ListParagraph">
    <w:name w:val="List Paragraph"/>
    <w:basedOn w:val="Normal"/>
    <w:uiPriority w:val="34"/>
    <w:qFormat/>
    <w:rsid w:val="0086595F"/>
    <w:pPr>
      <w:ind w:left="720"/>
      <w:contextualSpacing/>
    </w:pPr>
  </w:style>
  <w:style w:type="character" w:styleId="IntenseEmphasis">
    <w:name w:val="Intense Emphasis"/>
    <w:basedOn w:val="DefaultParagraphFont"/>
    <w:uiPriority w:val="21"/>
    <w:qFormat/>
    <w:rsid w:val="006F4FC7"/>
    <w:rPr>
      <w:rFonts w:ascii="Tahoma" w:hAnsi="Tahoma"/>
      <w:i/>
      <w:iCs/>
      <w:color w:val="auto"/>
    </w:rPr>
  </w:style>
  <w:style w:type="paragraph" w:styleId="IntenseQuote">
    <w:name w:val="Intense Quote"/>
    <w:basedOn w:val="Normal"/>
    <w:next w:val="Normal"/>
    <w:link w:val="IntenseQuoteChar"/>
    <w:uiPriority w:val="30"/>
    <w:qFormat/>
    <w:rsid w:val="006F4FC7"/>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F4FC7"/>
    <w:rPr>
      <w:rFonts w:ascii="Tahoma" w:hAnsi="Tahoma"/>
      <w:i/>
      <w:iCs/>
    </w:rPr>
  </w:style>
  <w:style w:type="character" w:styleId="IntenseReference">
    <w:name w:val="Intense Reference"/>
    <w:basedOn w:val="DefaultParagraphFont"/>
    <w:uiPriority w:val="32"/>
    <w:qFormat/>
    <w:rsid w:val="006F4FC7"/>
    <w:rPr>
      <w:rFonts w:ascii="Tahoma" w:hAnsi="Tahoma"/>
      <w:b/>
      <w:bCs/>
      <w:smallCaps/>
      <w:color w:val="auto"/>
      <w:spacing w:val="5"/>
    </w:rPr>
  </w:style>
  <w:style w:type="table" w:styleId="TableGrid">
    <w:name w:val="Table Grid"/>
    <w:basedOn w:val="TableNormal"/>
    <w:uiPriority w:val="39"/>
    <w:rsid w:val="006F4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F4FC7"/>
    <w:pPr>
      <w:numPr>
        <w:numId w:val="2"/>
      </w:numPr>
    </w:pPr>
  </w:style>
  <w:style w:type="character" w:styleId="SubtleEmphasis">
    <w:name w:val="Subtle Emphasis"/>
    <w:basedOn w:val="DefaultParagraphFont"/>
    <w:uiPriority w:val="19"/>
    <w:qFormat/>
    <w:rsid w:val="006F4FC7"/>
    <w:rPr>
      <w:rFonts w:ascii="Tahoma" w:hAnsi="Tahoma"/>
      <w:i/>
      <w:iCs/>
      <w:color w:val="404040" w:themeColor="text1" w:themeTint="BF"/>
    </w:rPr>
  </w:style>
  <w:style w:type="character" w:styleId="Emphasis">
    <w:name w:val="Emphasis"/>
    <w:basedOn w:val="DefaultParagraphFont"/>
    <w:uiPriority w:val="20"/>
    <w:qFormat/>
    <w:rsid w:val="006F4FC7"/>
    <w:rPr>
      <w:rFonts w:ascii="Tahoma" w:hAnsi="Tahoma"/>
      <w:i/>
      <w:iCs/>
    </w:rPr>
  </w:style>
  <w:style w:type="character" w:styleId="Strong">
    <w:name w:val="Strong"/>
    <w:basedOn w:val="DefaultParagraphFont"/>
    <w:uiPriority w:val="22"/>
    <w:qFormat/>
    <w:rsid w:val="006F4FC7"/>
    <w:rPr>
      <w:rFonts w:ascii="Tahoma" w:hAnsi="Tahoma"/>
      <w:b/>
      <w:bCs/>
    </w:rPr>
  </w:style>
  <w:style w:type="paragraph" w:styleId="NoSpacing">
    <w:name w:val="No Spacing"/>
    <w:uiPriority w:val="1"/>
    <w:qFormat/>
    <w:rsid w:val="006F4FC7"/>
    <w:pPr>
      <w:spacing w:after="0" w:line="240" w:lineRule="auto"/>
    </w:pPr>
    <w:rPr>
      <w:rFonts w:ascii="Tahoma" w:hAnsi="Tahoma"/>
    </w:rPr>
  </w:style>
  <w:style w:type="character" w:styleId="SubtleReference">
    <w:name w:val="Subtle Reference"/>
    <w:basedOn w:val="DefaultParagraphFont"/>
    <w:uiPriority w:val="31"/>
    <w:qFormat/>
    <w:rsid w:val="006F4FC7"/>
    <w:rPr>
      <w:rFonts w:ascii="Tahoma" w:hAnsi="Tahoma"/>
      <w:smallCaps/>
      <w:color w:val="5A5A5A" w:themeColor="text1" w:themeTint="A5"/>
    </w:rPr>
  </w:style>
  <w:style w:type="character" w:styleId="BookTitle">
    <w:name w:val="Book Title"/>
    <w:basedOn w:val="DefaultParagraphFont"/>
    <w:uiPriority w:val="33"/>
    <w:qFormat/>
    <w:rsid w:val="006F4FC7"/>
    <w:rPr>
      <w:rFonts w:ascii="Tahoma" w:hAnsi="Tahoma"/>
      <w:b/>
      <w:bCs/>
      <w:i/>
      <w:iCs/>
      <w:spacing w:val="5"/>
    </w:rPr>
  </w:style>
  <w:style w:type="paragraph" w:styleId="TOCHeading">
    <w:name w:val="TOC Heading"/>
    <w:basedOn w:val="Heading1"/>
    <w:next w:val="Normal"/>
    <w:uiPriority w:val="39"/>
    <w:unhideWhenUsed/>
    <w:qFormat/>
    <w:rsid w:val="0031490F"/>
    <w:pPr>
      <w:numPr>
        <w:numId w:val="0"/>
      </w:numPr>
      <w:spacing w:before="480" w:after="0" w:line="276" w:lineRule="auto"/>
      <w:outlineLvl w:val="9"/>
    </w:pPr>
    <w:rPr>
      <w:rFonts w:asciiTheme="majorHAnsi" w:hAnsiTheme="majorHAnsi"/>
      <w:bCs/>
      <w:color w:val="0F4761" w:themeColor="accent1" w:themeShade="BF"/>
      <w:kern w:val="0"/>
      <w:sz w:val="28"/>
      <w:szCs w:val="28"/>
      <w:lang w:val="en-US"/>
      <w14:ligatures w14:val="none"/>
    </w:rPr>
  </w:style>
  <w:style w:type="paragraph" w:styleId="TOC1">
    <w:name w:val="toc 1"/>
    <w:basedOn w:val="Normal"/>
    <w:next w:val="Normal"/>
    <w:autoRedefine/>
    <w:uiPriority w:val="39"/>
    <w:unhideWhenUsed/>
    <w:rsid w:val="00E52A58"/>
    <w:pPr>
      <w:tabs>
        <w:tab w:val="left" w:pos="480"/>
        <w:tab w:val="right" w:leader="dot" w:pos="9857"/>
      </w:tabs>
      <w:spacing w:before="120" w:after="0"/>
    </w:pPr>
    <w:rPr>
      <w:rFonts w:asciiTheme="minorHAnsi" w:hAnsiTheme="minorHAnsi"/>
      <w:b/>
      <w:bCs/>
      <w:i/>
      <w:iCs/>
    </w:rPr>
  </w:style>
  <w:style w:type="paragraph" w:styleId="TOC2">
    <w:name w:val="toc 2"/>
    <w:basedOn w:val="Normal"/>
    <w:next w:val="Normal"/>
    <w:autoRedefine/>
    <w:uiPriority w:val="39"/>
    <w:unhideWhenUsed/>
    <w:rsid w:val="0031490F"/>
    <w:pPr>
      <w:spacing w:before="120" w:after="0"/>
      <w:ind w:left="240"/>
    </w:pPr>
    <w:rPr>
      <w:rFonts w:asciiTheme="minorHAnsi" w:hAnsiTheme="minorHAnsi"/>
      <w:b/>
      <w:bCs/>
      <w:sz w:val="22"/>
      <w:szCs w:val="22"/>
    </w:rPr>
  </w:style>
  <w:style w:type="character" w:styleId="Hyperlink">
    <w:name w:val="Hyperlink"/>
    <w:basedOn w:val="DefaultParagraphFont"/>
    <w:uiPriority w:val="99"/>
    <w:unhideWhenUsed/>
    <w:rsid w:val="0031490F"/>
    <w:rPr>
      <w:color w:val="467886" w:themeColor="hyperlink"/>
      <w:u w:val="single"/>
    </w:rPr>
  </w:style>
  <w:style w:type="paragraph" w:styleId="TOC3">
    <w:name w:val="toc 3"/>
    <w:basedOn w:val="Normal"/>
    <w:next w:val="Normal"/>
    <w:autoRedefine/>
    <w:uiPriority w:val="39"/>
    <w:unhideWhenUsed/>
    <w:rsid w:val="0031490F"/>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1490F"/>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1490F"/>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1490F"/>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1490F"/>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1490F"/>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1490F"/>
    <w:pPr>
      <w:spacing w:after="0"/>
      <w:ind w:left="1920"/>
    </w:pPr>
    <w:rPr>
      <w:rFonts w:asciiTheme="minorHAnsi" w:hAnsiTheme="minorHAnsi"/>
      <w:sz w:val="20"/>
      <w:szCs w:val="20"/>
    </w:rPr>
  </w:style>
  <w:style w:type="numbering" w:customStyle="1" w:styleId="CurrentList2">
    <w:name w:val="Current List2"/>
    <w:uiPriority w:val="99"/>
    <w:rsid w:val="004A3973"/>
    <w:pPr>
      <w:numPr>
        <w:numId w:val="7"/>
      </w:numPr>
    </w:pPr>
  </w:style>
  <w:style w:type="paragraph" w:customStyle="1" w:styleId="p1">
    <w:name w:val="p1"/>
    <w:basedOn w:val="Normal"/>
    <w:rsid w:val="000F49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0F490C"/>
  </w:style>
  <w:style w:type="paragraph" w:customStyle="1" w:styleId="p2">
    <w:name w:val="p2"/>
    <w:basedOn w:val="Normal"/>
    <w:rsid w:val="000F49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0F49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0F490C"/>
  </w:style>
  <w:style w:type="paragraph" w:customStyle="1" w:styleId="p4">
    <w:name w:val="p4"/>
    <w:basedOn w:val="Normal"/>
    <w:rsid w:val="000F49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0F490C"/>
  </w:style>
  <w:style w:type="character" w:styleId="UnresolvedMention">
    <w:name w:val="Unresolved Mention"/>
    <w:basedOn w:val="DefaultParagraphFont"/>
    <w:uiPriority w:val="99"/>
    <w:semiHidden/>
    <w:unhideWhenUsed/>
    <w:rsid w:val="000A4A2A"/>
    <w:rPr>
      <w:color w:val="605E5C"/>
      <w:shd w:val="clear" w:color="auto" w:fill="E1DFDD"/>
    </w:rPr>
  </w:style>
  <w:style w:type="paragraph" w:customStyle="1" w:styleId="titulo">
    <w:name w:val="titulo"/>
    <w:basedOn w:val="Heading5"/>
    <w:rsid w:val="0053040C"/>
    <w:pPr>
      <w:keepNext w:val="0"/>
      <w:keepLines w:val="0"/>
      <w:spacing w:before="0" w:after="240" w:line="240" w:lineRule="auto"/>
      <w:jc w:val="center"/>
    </w:pPr>
    <w:rPr>
      <w:rFonts w:ascii="Times New Roman Bold" w:eastAsia="Times New Roman" w:hAnsi="Times New Roman Bold" w:cs="Times New Roman"/>
      <w:b/>
      <w:color w:val="auto"/>
      <w:kern w:val="0"/>
      <w:szCs w:val="20"/>
      <w:lang w:val="en-US"/>
      <w14:ligatures w14:val="none"/>
    </w:rPr>
  </w:style>
  <w:style w:type="character" w:styleId="CommentReference">
    <w:name w:val="annotation reference"/>
    <w:basedOn w:val="DefaultParagraphFont"/>
    <w:uiPriority w:val="99"/>
    <w:semiHidden/>
    <w:unhideWhenUsed/>
    <w:rsid w:val="008B2681"/>
    <w:rPr>
      <w:sz w:val="16"/>
      <w:szCs w:val="16"/>
    </w:rPr>
  </w:style>
  <w:style w:type="paragraph" w:styleId="CommentText">
    <w:name w:val="annotation text"/>
    <w:basedOn w:val="Normal"/>
    <w:link w:val="CommentTextChar"/>
    <w:uiPriority w:val="99"/>
    <w:unhideWhenUsed/>
    <w:rsid w:val="008B2681"/>
    <w:pPr>
      <w:spacing w:line="240" w:lineRule="auto"/>
    </w:pPr>
    <w:rPr>
      <w:sz w:val="20"/>
      <w:szCs w:val="20"/>
    </w:rPr>
  </w:style>
  <w:style w:type="character" w:customStyle="1" w:styleId="CommentTextChar">
    <w:name w:val="Comment Text Char"/>
    <w:basedOn w:val="DefaultParagraphFont"/>
    <w:link w:val="CommentText"/>
    <w:uiPriority w:val="99"/>
    <w:rsid w:val="008B2681"/>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8B2681"/>
    <w:rPr>
      <w:b/>
      <w:bCs/>
    </w:rPr>
  </w:style>
  <w:style w:type="character" w:customStyle="1" w:styleId="CommentSubjectChar">
    <w:name w:val="Comment Subject Char"/>
    <w:basedOn w:val="CommentTextChar"/>
    <w:link w:val="CommentSubject"/>
    <w:uiPriority w:val="99"/>
    <w:semiHidden/>
    <w:rsid w:val="008B2681"/>
    <w:rPr>
      <w:rFonts w:ascii="Tahoma" w:hAnsi="Tahoma"/>
      <w:b/>
      <w:bCs/>
      <w:sz w:val="20"/>
      <w:szCs w:val="20"/>
    </w:rPr>
  </w:style>
  <w:style w:type="paragraph" w:styleId="Revision">
    <w:name w:val="Revision"/>
    <w:hidden/>
    <w:uiPriority w:val="99"/>
    <w:semiHidden/>
    <w:rsid w:val="005927F1"/>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395">
      <w:bodyDiv w:val="1"/>
      <w:marLeft w:val="0"/>
      <w:marRight w:val="0"/>
      <w:marTop w:val="0"/>
      <w:marBottom w:val="0"/>
      <w:divBdr>
        <w:top w:val="none" w:sz="0" w:space="0" w:color="auto"/>
        <w:left w:val="none" w:sz="0" w:space="0" w:color="auto"/>
        <w:bottom w:val="none" w:sz="0" w:space="0" w:color="auto"/>
        <w:right w:val="none" w:sz="0" w:space="0" w:color="auto"/>
      </w:divBdr>
      <w:divsChild>
        <w:div w:id="2071884094">
          <w:marLeft w:val="0"/>
          <w:marRight w:val="0"/>
          <w:marTop w:val="0"/>
          <w:marBottom w:val="0"/>
          <w:divBdr>
            <w:top w:val="none" w:sz="0" w:space="0" w:color="auto"/>
            <w:left w:val="none" w:sz="0" w:space="0" w:color="auto"/>
            <w:bottom w:val="none" w:sz="0" w:space="0" w:color="auto"/>
            <w:right w:val="none" w:sz="0" w:space="0" w:color="auto"/>
          </w:divBdr>
          <w:divsChild>
            <w:div w:id="1560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597">
      <w:bodyDiv w:val="1"/>
      <w:marLeft w:val="0"/>
      <w:marRight w:val="0"/>
      <w:marTop w:val="0"/>
      <w:marBottom w:val="0"/>
      <w:divBdr>
        <w:top w:val="none" w:sz="0" w:space="0" w:color="auto"/>
        <w:left w:val="none" w:sz="0" w:space="0" w:color="auto"/>
        <w:bottom w:val="none" w:sz="0" w:space="0" w:color="auto"/>
        <w:right w:val="none" w:sz="0" w:space="0" w:color="auto"/>
      </w:divBdr>
      <w:divsChild>
        <w:div w:id="929852277">
          <w:marLeft w:val="0"/>
          <w:marRight w:val="0"/>
          <w:marTop w:val="0"/>
          <w:marBottom w:val="0"/>
          <w:divBdr>
            <w:top w:val="none" w:sz="0" w:space="0" w:color="auto"/>
            <w:left w:val="none" w:sz="0" w:space="0" w:color="auto"/>
            <w:bottom w:val="none" w:sz="0" w:space="0" w:color="auto"/>
            <w:right w:val="none" w:sz="0" w:space="0" w:color="auto"/>
          </w:divBdr>
          <w:divsChild>
            <w:div w:id="12504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7115">
      <w:bodyDiv w:val="1"/>
      <w:marLeft w:val="0"/>
      <w:marRight w:val="0"/>
      <w:marTop w:val="0"/>
      <w:marBottom w:val="0"/>
      <w:divBdr>
        <w:top w:val="none" w:sz="0" w:space="0" w:color="auto"/>
        <w:left w:val="none" w:sz="0" w:space="0" w:color="auto"/>
        <w:bottom w:val="none" w:sz="0" w:space="0" w:color="auto"/>
        <w:right w:val="none" w:sz="0" w:space="0" w:color="auto"/>
      </w:divBdr>
      <w:divsChild>
        <w:div w:id="206644507">
          <w:marLeft w:val="0"/>
          <w:marRight w:val="0"/>
          <w:marTop w:val="0"/>
          <w:marBottom w:val="0"/>
          <w:divBdr>
            <w:top w:val="none" w:sz="0" w:space="0" w:color="auto"/>
            <w:left w:val="none" w:sz="0" w:space="0" w:color="auto"/>
            <w:bottom w:val="none" w:sz="0" w:space="0" w:color="auto"/>
            <w:right w:val="none" w:sz="0" w:space="0" w:color="auto"/>
          </w:divBdr>
          <w:divsChild>
            <w:div w:id="426771038">
              <w:marLeft w:val="0"/>
              <w:marRight w:val="0"/>
              <w:marTop w:val="0"/>
              <w:marBottom w:val="0"/>
              <w:divBdr>
                <w:top w:val="none" w:sz="0" w:space="0" w:color="auto"/>
                <w:left w:val="none" w:sz="0" w:space="0" w:color="auto"/>
                <w:bottom w:val="none" w:sz="0" w:space="0" w:color="auto"/>
                <w:right w:val="none" w:sz="0" w:space="0" w:color="auto"/>
              </w:divBdr>
            </w:div>
            <w:div w:id="1330255468">
              <w:marLeft w:val="0"/>
              <w:marRight w:val="0"/>
              <w:marTop w:val="0"/>
              <w:marBottom w:val="0"/>
              <w:divBdr>
                <w:top w:val="none" w:sz="0" w:space="0" w:color="auto"/>
                <w:left w:val="none" w:sz="0" w:space="0" w:color="auto"/>
                <w:bottom w:val="none" w:sz="0" w:space="0" w:color="auto"/>
                <w:right w:val="none" w:sz="0" w:space="0" w:color="auto"/>
              </w:divBdr>
            </w:div>
            <w:div w:id="728696624">
              <w:marLeft w:val="0"/>
              <w:marRight w:val="0"/>
              <w:marTop w:val="0"/>
              <w:marBottom w:val="0"/>
              <w:divBdr>
                <w:top w:val="none" w:sz="0" w:space="0" w:color="auto"/>
                <w:left w:val="none" w:sz="0" w:space="0" w:color="auto"/>
                <w:bottom w:val="none" w:sz="0" w:space="0" w:color="auto"/>
                <w:right w:val="none" w:sz="0" w:space="0" w:color="auto"/>
              </w:divBdr>
            </w:div>
            <w:div w:id="1395741760">
              <w:marLeft w:val="0"/>
              <w:marRight w:val="0"/>
              <w:marTop w:val="0"/>
              <w:marBottom w:val="0"/>
              <w:divBdr>
                <w:top w:val="none" w:sz="0" w:space="0" w:color="auto"/>
                <w:left w:val="none" w:sz="0" w:space="0" w:color="auto"/>
                <w:bottom w:val="none" w:sz="0" w:space="0" w:color="auto"/>
                <w:right w:val="none" w:sz="0" w:space="0" w:color="auto"/>
              </w:divBdr>
            </w:div>
            <w:div w:id="1123573086">
              <w:marLeft w:val="0"/>
              <w:marRight w:val="0"/>
              <w:marTop w:val="0"/>
              <w:marBottom w:val="0"/>
              <w:divBdr>
                <w:top w:val="none" w:sz="0" w:space="0" w:color="auto"/>
                <w:left w:val="none" w:sz="0" w:space="0" w:color="auto"/>
                <w:bottom w:val="none" w:sz="0" w:space="0" w:color="auto"/>
                <w:right w:val="none" w:sz="0" w:space="0" w:color="auto"/>
              </w:divBdr>
            </w:div>
            <w:div w:id="128128869">
              <w:marLeft w:val="0"/>
              <w:marRight w:val="0"/>
              <w:marTop w:val="0"/>
              <w:marBottom w:val="0"/>
              <w:divBdr>
                <w:top w:val="none" w:sz="0" w:space="0" w:color="auto"/>
                <w:left w:val="none" w:sz="0" w:space="0" w:color="auto"/>
                <w:bottom w:val="none" w:sz="0" w:space="0" w:color="auto"/>
                <w:right w:val="none" w:sz="0" w:space="0" w:color="auto"/>
              </w:divBdr>
            </w:div>
            <w:div w:id="2081977717">
              <w:marLeft w:val="0"/>
              <w:marRight w:val="0"/>
              <w:marTop w:val="0"/>
              <w:marBottom w:val="0"/>
              <w:divBdr>
                <w:top w:val="none" w:sz="0" w:space="0" w:color="auto"/>
                <w:left w:val="none" w:sz="0" w:space="0" w:color="auto"/>
                <w:bottom w:val="none" w:sz="0" w:space="0" w:color="auto"/>
                <w:right w:val="none" w:sz="0" w:space="0" w:color="auto"/>
              </w:divBdr>
            </w:div>
            <w:div w:id="1029646470">
              <w:marLeft w:val="0"/>
              <w:marRight w:val="0"/>
              <w:marTop w:val="0"/>
              <w:marBottom w:val="0"/>
              <w:divBdr>
                <w:top w:val="none" w:sz="0" w:space="0" w:color="auto"/>
                <w:left w:val="none" w:sz="0" w:space="0" w:color="auto"/>
                <w:bottom w:val="none" w:sz="0" w:space="0" w:color="auto"/>
                <w:right w:val="none" w:sz="0" w:space="0" w:color="auto"/>
              </w:divBdr>
            </w:div>
            <w:div w:id="495464452">
              <w:marLeft w:val="0"/>
              <w:marRight w:val="0"/>
              <w:marTop w:val="0"/>
              <w:marBottom w:val="0"/>
              <w:divBdr>
                <w:top w:val="none" w:sz="0" w:space="0" w:color="auto"/>
                <w:left w:val="none" w:sz="0" w:space="0" w:color="auto"/>
                <w:bottom w:val="none" w:sz="0" w:space="0" w:color="auto"/>
                <w:right w:val="none" w:sz="0" w:space="0" w:color="auto"/>
              </w:divBdr>
            </w:div>
            <w:div w:id="4989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540">
      <w:bodyDiv w:val="1"/>
      <w:marLeft w:val="0"/>
      <w:marRight w:val="0"/>
      <w:marTop w:val="0"/>
      <w:marBottom w:val="0"/>
      <w:divBdr>
        <w:top w:val="none" w:sz="0" w:space="0" w:color="auto"/>
        <w:left w:val="none" w:sz="0" w:space="0" w:color="auto"/>
        <w:bottom w:val="none" w:sz="0" w:space="0" w:color="auto"/>
        <w:right w:val="none" w:sz="0" w:space="0" w:color="auto"/>
      </w:divBdr>
      <w:divsChild>
        <w:div w:id="1094133776">
          <w:marLeft w:val="0"/>
          <w:marRight w:val="0"/>
          <w:marTop w:val="0"/>
          <w:marBottom w:val="0"/>
          <w:divBdr>
            <w:top w:val="none" w:sz="0" w:space="0" w:color="auto"/>
            <w:left w:val="none" w:sz="0" w:space="0" w:color="auto"/>
            <w:bottom w:val="none" w:sz="0" w:space="0" w:color="auto"/>
            <w:right w:val="none" w:sz="0" w:space="0" w:color="auto"/>
          </w:divBdr>
          <w:divsChild>
            <w:div w:id="1982073965">
              <w:marLeft w:val="0"/>
              <w:marRight w:val="0"/>
              <w:marTop w:val="0"/>
              <w:marBottom w:val="0"/>
              <w:divBdr>
                <w:top w:val="none" w:sz="0" w:space="0" w:color="auto"/>
                <w:left w:val="none" w:sz="0" w:space="0" w:color="auto"/>
                <w:bottom w:val="none" w:sz="0" w:space="0" w:color="auto"/>
                <w:right w:val="none" w:sz="0" w:space="0" w:color="auto"/>
              </w:divBdr>
            </w:div>
            <w:div w:id="900940588">
              <w:marLeft w:val="0"/>
              <w:marRight w:val="0"/>
              <w:marTop w:val="0"/>
              <w:marBottom w:val="0"/>
              <w:divBdr>
                <w:top w:val="none" w:sz="0" w:space="0" w:color="auto"/>
                <w:left w:val="none" w:sz="0" w:space="0" w:color="auto"/>
                <w:bottom w:val="none" w:sz="0" w:space="0" w:color="auto"/>
                <w:right w:val="none" w:sz="0" w:space="0" w:color="auto"/>
              </w:divBdr>
            </w:div>
            <w:div w:id="445926652">
              <w:marLeft w:val="0"/>
              <w:marRight w:val="0"/>
              <w:marTop w:val="0"/>
              <w:marBottom w:val="0"/>
              <w:divBdr>
                <w:top w:val="none" w:sz="0" w:space="0" w:color="auto"/>
                <w:left w:val="none" w:sz="0" w:space="0" w:color="auto"/>
                <w:bottom w:val="none" w:sz="0" w:space="0" w:color="auto"/>
                <w:right w:val="none" w:sz="0" w:space="0" w:color="auto"/>
              </w:divBdr>
            </w:div>
            <w:div w:id="202399902">
              <w:marLeft w:val="0"/>
              <w:marRight w:val="0"/>
              <w:marTop w:val="0"/>
              <w:marBottom w:val="0"/>
              <w:divBdr>
                <w:top w:val="none" w:sz="0" w:space="0" w:color="auto"/>
                <w:left w:val="none" w:sz="0" w:space="0" w:color="auto"/>
                <w:bottom w:val="none" w:sz="0" w:space="0" w:color="auto"/>
                <w:right w:val="none" w:sz="0" w:space="0" w:color="auto"/>
              </w:divBdr>
            </w:div>
            <w:div w:id="1012563225">
              <w:marLeft w:val="0"/>
              <w:marRight w:val="0"/>
              <w:marTop w:val="0"/>
              <w:marBottom w:val="0"/>
              <w:divBdr>
                <w:top w:val="none" w:sz="0" w:space="0" w:color="auto"/>
                <w:left w:val="none" w:sz="0" w:space="0" w:color="auto"/>
                <w:bottom w:val="none" w:sz="0" w:space="0" w:color="auto"/>
                <w:right w:val="none" w:sz="0" w:space="0" w:color="auto"/>
              </w:divBdr>
            </w:div>
            <w:div w:id="1303997443">
              <w:marLeft w:val="0"/>
              <w:marRight w:val="0"/>
              <w:marTop w:val="0"/>
              <w:marBottom w:val="0"/>
              <w:divBdr>
                <w:top w:val="none" w:sz="0" w:space="0" w:color="auto"/>
                <w:left w:val="none" w:sz="0" w:space="0" w:color="auto"/>
                <w:bottom w:val="none" w:sz="0" w:space="0" w:color="auto"/>
                <w:right w:val="none" w:sz="0" w:space="0" w:color="auto"/>
              </w:divBdr>
            </w:div>
            <w:div w:id="16017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6271">
      <w:bodyDiv w:val="1"/>
      <w:marLeft w:val="0"/>
      <w:marRight w:val="0"/>
      <w:marTop w:val="0"/>
      <w:marBottom w:val="0"/>
      <w:divBdr>
        <w:top w:val="none" w:sz="0" w:space="0" w:color="auto"/>
        <w:left w:val="none" w:sz="0" w:space="0" w:color="auto"/>
        <w:bottom w:val="none" w:sz="0" w:space="0" w:color="auto"/>
        <w:right w:val="none" w:sz="0" w:space="0" w:color="auto"/>
      </w:divBdr>
      <w:divsChild>
        <w:div w:id="1771706617">
          <w:marLeft w:val="0"/>
          <w:marRight w:val="0"/>
          <w:marTop w:val="0"/>
          <w:marBottom w:val="0"/>
          <w:divBdr>
            <w:top w:val="none" w:sz="0" w:space="0" w:color="auto"/>
            <w:left w:val="none" w:sz="0" w:space="0" w:color="auto"/>
            <w:bottom w:val="none" w:sz="0" w:space="0" w:color="auto"/>
            <w:right w:val="none" w:sz="0" w:space="0" w:color="auto"/>
          </w:divBdr>
          <w:divsChild>
            <w:div w:id="337923827">
              <w:marLeft w:val="0"/>
              <w:marRight w:val="0"/>
              <w:marTop w:val="0"/>
              <w:marBottom w:val="0"/>
              <w:divBdr>
                <w:top w:val="none" w:sz="0" w:space="0" w:color="auto"/>
                <w:left w:val="none" w:sz="0" w:space="0" w:color="auto"/>
                <w:bottom w:val="none" w:sz="0" w:space="0" w:color="auto"/>
                <w:right w:val="none" w:sz="0" w:space="0" w:color="auto"/>
              </w:divBdr>
            </w:div>
            <w:div w:id="16495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724">
      <w:bodyDiv w:val="1"/>
      <w:marLeft w:val="0"/>
      <w:marRight w:val="0"/>
      <w:marTop w:val="0"/>
      <w:marBottom w:val="0"/>
      <w:divBdr>
        <w:top w:val="none" w:sz="0" w:space="0" w:color="auto"/>
        <w:left w:val="none" w:sz="0" w:space="0" w:color="auto"/>
        <w:bottom w:val="none" w:sz="0" w:space="0" w:color="auto"/>
        <w:right w:val="none" w:sz="0" w:space="0" w:color="auto"/>
      </w:divBdr>
      <w:divsChild>
        <w:div w:id="262763378">
          <w:marLeft w:val="0"/>
          <w:marRight w:val="0"/>
          <w:marTop w:val="0"/>
          <w:marBottom w:val="0"/>
          <w:divBdr>
            <w:top w:val="none" w:sz="0" w:space="0" w:color="auto"/>
            <w:left w:val="none" w:sz="0" w:space="0" w:color="auto"/>
            <w:bottom w:val="none" w:sz="0" w:space="0" w:color="auto"/>
            <w:right w:val="none" w:sz="0" w:space="0" w:color="auto"/>
          </w:divBdr>
          <w:divsChild>
            <w:div w:id="1480539993">
              <w:marLeft w:val="0"/>
              <w:marRight w:val="0"/>
              <w:marTop w:val="0"/>
              <w:marBottom w:val="0"/>
              <w:divBdr>
                <w:top w:val="none" w:sz="0" w:space="0" w:color="auto"/>
                <w:left w:val="none" w:sz="0" w:space="0" w:color="auto"/>
                <w:bottom w:val="none" w:sz="0" w:space="0" w:color="auto"/>
                <w:right w:val="none" w:sz="0" w:space="0" w:color="auto"/>
              </w:divBdr>
            </w:div>
            <w:div w:id="15322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864">
      <w:bodyDiv w:val="1"/>
      <w:marLeft w:val="0"/>
      <w:marRight w:val="0"/>
      <w:marTop w:val="0"/>
      <w:marBottom w:val="0"/>
      <w:divBdr>
        <w:top w:val="none" w:sz="0" w:space="0" w:color="auto"/>
        <w:left w:val="none" w:sz="0" w:space="0" w:color="auto"/>
        <w:bottom w:val="none" w:sz="0" w:space="0" w:color="auto"/>
        <w:right w:val="none" w:sz="0" w:space="0" w:color="auto"/>
      </w:divBdr>
      <w:divsChild>
        <w:div w:id="636230248">
          <w:marLeft w:val="0"/>
          <w:marRight w:val="0"/>
          <w:marTop w:val="0"/>
          <w:marBottom w:val="0"/>
          <w:divBdr>
            <w:top w:val="none" w:sz="0" w:space="0" w:color="auto"/>
            <w:left w:val="none" w:sz="0" w:space="0" w:color="auto"/>
            <w:bottom w:val="none" w:sz="0" w:space="0" w:color="auto"/>
            <w:right w:val="none" w:sz="0" w:space="0" w:color="auto"/>
          </w:divBdr>
          <w:divsChild>
            <w:div w:id="19186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645">
      <w:bodyDiv w:val="1"/>
      <w:marLeft w:val="0"/>
      <w:marRight w:val="0"/>
      <w:marTop w:val="0"/>
      <w:marBottom w:val="0"/>
      <w:divBdr>
        <w:top w:val="none" w:sz="0" w:space="0" w:color="auto"/>
        <w:left w:val="none" w:sz="0" w:space="0" w:color="auto"/>
        <w:bottom w:val="none" w:sz="0" w:space="0" w:color="auto"/>
        <w:right w:val="none" w:sz="0" w:space="0" w:color="auto"/>
      </w:divBdr>
      <w:divsChild>
        <w:div w:id="2131588308">
          <w:marLeft w:val="0"/>
          <w:marRight w:val="0"/>
          <w:marTop w:val="0"/>
          <w:marBottom w:val="0"/>
          <w:divBdr>
            <w:top w:val="none" w:sz="0" w:space="0" w:color="auto"/>
            <w:left w:val="none" w:sz="0" w:space="0" w:color="auto"/>
            <w:bottom w:val="none" w:sz="0" w:space="0" w:color="auto"/>
            <w:right w:val="none" w:sz="0" w:space="0" w:color="auto"/>
          </w:divBdr>
          <w:divsChild>
            <w:div w:id="20615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6893">
      <w:bodyDiv w:val="1"/>
      <w:marLeft w:val="0"/>
      <w:marRight w:val="0"/>
      <w:marTop w:val="0"/>
      <w:marBottom w:val="0"/>
      <w:divBdr>
        <w:top w:val="none" w:sz="0" w:space="0" w:color="auto"/>
        <w:left w:val="none" w:sz="0" w:space="0" w:color="auto"/>
        <w:bottom w:val="none" w:sz="0" w:space="0" w:color="auto"/>
        <w:right w:val="none" w:sz="0" w:space="0" w:color="auto"/>
      </w:divBdr>
      <w:divsChild>
        <w:div w:id="55931515">
          <w:marLeft w:val="0"/>
          <w:marRight w:val="0"/>
          <w:marTop w:val="0"/>
          <w:marBottom w:val="0"/>
          <w:divBdr>
            <w:top w:val="none" w:sz="0" w:space="0" w:color="auto"/>
            <w:left w:val="none" w:sz="0" w:space="0" w:color="auto"/>
            <w:bottom w:val="none" w:sz="0" w:space="0" w:color="auto"/>
            <w:right w:val="none" w:sz="0" w:space="0" w:color="auto"/>
          </w:divBdr>
          <w:divsChild>
            <w:div w:id="1774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3413">
      <w:bodyDiv w:val="1"/>
      <w:marLeft w:val="0"/>
      <w:marRight w:val="0"/>
      <w:marTop w:val="0"/>
      <w:marBottom w:val="0"/>
      <w:divBdr>
        <w:top w:val="none" w:sz="0" w:space="0" w:color="auto"/>
        <w:left w:val="none" w:sz="0" w:space="0" w:color="auto"/>
        <w:bottom w:val="none" w:sz="0" w:space="0" w:color="auto"/>
        <w:right w:val="none" w:sz="0" w:space="0" w:color="auto"/>
      </w:divBdr>
      <w:divsChild>
        <w:div w:id="705912265">
          <w:marLeft w:val="0"/>
          <w:marRight w:val="0"/>
          <w:marTop w:val="0"/>
          <w:marBottom w:val="0"/>
          <w:divBdr>
            <w:top w:val="none" w:sz="0" w:space="0" w:color="auto"/>
            <w:left w:val="none" w:sz="0" w:space="0" w:color="auto"/>
            <w:bottom w:val="none" w:sz="0" w:space="0" w:color="auto"/>
            <w:right w:val="none" w:sz="0" w:space="0" w:color="auto"/>
          </w:divBdr>
          <w:divsChild>
            <w:div w:id="18166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1421">
      <w:bodyDiv w:val="1"/>
      <w:marLeft w:val="0"/>
      <w:marRight w:val="0"/>
      <w:marTop w:val="0"/>
      <w:marBottom w:val="0"/>
      <w:divBdr>
        <w:top w:val="none" w:sz="0" w:space="0" w:color="auto"/>
        <w:left w:val="none" w:sz="0" w:space="0" w:color="auto"/>
        <w:bottom w:val="none" w:sz="0" w:space="0" w:color="auto"/>
        <w:right w:val="none" w:sz="0" w:space="0" w:color="auto"/>
      </w:divBdr>
      <w:divsChild>
        <w:div w:id="765270558">
          <w:marLeft w:val="0"/>
          <w:marRight w:val="0"/>
          <w:marTop w:val="0"/>
          <w:marBottom w:val="0"/>
          <w:divBdr>
            <w:top w:val="none" w:sz="0" w:space="0" w:color="auto"/>
            <w:left w:val="none" w:sz="0" w:space="0" w:color="auto"/>
            <w:bottom w:val="none" w:sz="0" w:space="0" w:color="auto"/>
            <w:right w:val="none" w:sz="0" w:space="0" w:color="auto"/>
          </w:divBdr>
          <w:divsChild>
            <w:div w:id="1995643919">
              <w:marLeft w:val="0"/>
              <w:marRight w:val="0"/>
              <w:marTop w:val="0"/>
              <w:marBottom w:val="0"/>
              <w:divBdr>
                <w:top w:val="none" w:sz="0" w:space="0" w:color="auto"/>
                <w:left w:val="none" w:sz="0" w:space="0" w:color="auto"/>
                <w:bottom w:val="none" w:sz="0" w:space="0" w:color="auto"/>
                <w:right w:val="none" w:sz="0" w:space="0" w:color="auto"/>
              </w:divBdr>
            </w:div>
            <w:div w:id="194315857">
              <w:marLeft w:val="0"/>
              <w:marRight w:val="0"/>
              <w:marTop w:val="0"/>
              <w:marBottom w:val="0"/>
              <w:divBdr>
                <w:top w:val="none" w:sz="0" w:space="0" w:color="auto"/>
                <w:left w:val="none" w:sz="0" w:space="0" w:color="auto"/>
                <w:bottom w:val="none" w:sz="0" w:space="0" w:color="auto"/>
                <w:right w:val="none" w:sz="0" w:space="0" w:color="auto"/>
              </w:divBdr>
            </w:div>
            <w:div w:id="1824391673">
              <w:marLeft w:val="0"/>
              <w:marRight w:val="0"/>
              <w:marTop w:val="0"/>
              <w:marBottom w:val="0"/>
              <w:divBdr>
                <w:top w:val="none" w:sz="0" w:space="0" w:color="auto"/>
                <w:left w:val="none" w:sz="0" w:space="0" w:color="auto"/>
                <w:bottom w:val="none" w:sz="0" w:space="0" w:color="auto"/>
                <w:right w:val="none" w:sz="0" w:space="0" w:color="auto"/>
              </w:divBdr>
            </w:div>
            <w:div w:id="1055734382">
              <w:marLeft w:val="0"/>
              <w:marRight w:val="0"/>
              <w:marTop w:val="0"/>
              <w:marBottom w:val="0"/>
              <w:divBdr>
                <w:top w:val="none" w:sz="0" w:space="0" w:color="auto"/>
                <w:left w:val="none" w:sz="0" w:space="0" w:color="auto"/>
                <w:bottom w:val="none" w:sz="0" w:space="0" w:color="auto"/>
                <w:right w:val="none" w:sz="0" w:space="0" w:color="auto"/>
              </w:divBdr>
            </w:div>
            <w:div w:id="702169347">
              <w:marLeft w:val="0"/>
              <w:marRight w:val="0"/>
              <w:marTop w:val="0"/>
              <w:marBottom w:val="0"/>
              <w:divBdr>
                <w:top w:val="none" w:sz="0" w:space="0" w:color="auto"/>
                <w:left w:val="none" w:sz="0" w:space="0" w:color="auto"/>
                <w:bottom w:val="none" w:sz="0" w:space="0" w:color="auto"/>
                <w:right w:val="none" w:sz="0" w:space="0" w:color="auto"/>
              </w:divBdr>
            </w:div>
            <w:div w:id="993796226">
              <w:marLeft w:val="0"/>
              <w:marRight w:val="0"/>
              <w:marTop w:val="0"/>
              <w:marBottom w:val="0"/>
              <w:divBdr>
                <w:top w:val="none" w:sz="0" w:space="0" w:color="auto"/>
                <w:left w:val="none" w:sz="0" w:space="0" w:color="auto"/>
                <w:bottom w:val="none" w:sz="0" w:space="0" w:color="auto"/>
                <w:right w:val="none" w:sz="0" w:space="0" w:color="auto"/>
              </w:divBdr>
            </w:div>
            <w:div w:id="928392128">
              <w:marLeft w:val="0"/>
              <w:marRight w:val="0"/>
              <w:marTop w:val="0"/>
              <w:marBottom w:val="0"/>
              <w:divBdr>
                <w:top w:val="none" w:sz="0" w:space="0" w:color="auto"/>
                <w:left w:val="none" w:sz="0" w:space="0" w:color="auto"/>
                <w:bottom w:val="none" w:sz="0" w:space="0" w:color="auto"/>
                <w:right w:val="none" w:sz="0" w:space="0" w:color="auto"/>
              </w:divBdr>
            </w:div>
            <w:div w:id="2117480237">
              <w:marLeft w:val="0"/>
              <w:marRight w:val="0"/>
              <w:marTop w:val="0"/>
              <w:marBottom w:val="0"/>
              <w:divBdr>
                <w:top w:val="none" w:sz="0" w:space="0" w:color="auto"/>
                <w:left w:val="none" w:sz="0" w:space="0" w:color="auto"/>
                <w:bottom w:val="none" w:sz="0" w:space="0" w:color="auto"/>
                <w:right w:val="none" w:sz="0" w:space="0" w:color="auto"/>
              </w:divBdr>
            </w:div>
            <w:div w:id="1999267812">
              <w:marLeft w:val="0"/>
              <w:marRight w:val="0"/>
              <w:marTop w:val="0"/>
              <w:marBottom w:val="0"/>
              <w:divBdr>
                <w:top w:val="none" w:sz="0" w:space="0" w:color="auto"/>
                <w:left w:val="none" w:sz="0" w:space="0" w:color="auto"/>
                <w:bottom w:val="none" w:sz="0" w:space="0" w:color="auto"/>
                <w:right w:val="none" w:sz="0" w:space="0" w:color="auto"/>
              </w:divBdr>
            </w:div>
            <w:div w:id="1041519981">
              <w:marLeft w:val="0"/>
              <w:marRight w:val="0"/>
              <w:marTop w:val="0"/>
              <w:marBottom w:val="0"/>
              <w:divBdr>
                <w:top w:val="none" w:sz="0" w:space="0" w:color="auto"/>
                <w:left w:val="none" w:sz="0" w:space="0" w:color="auto"/>
                <w:bottom w:val="none" w:sz="0" w:space="0" w:color="auto"/>
                <w:right w:val="none" w:sz="0" w:space="0" w:color="auto"/>
              </w:divBdr>
            </w:div>
            <w:div w:id="1746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6609">
      <w:bodyDiv w:val="1"/>
      <w:marLeft w:val="0"/>
      <w:marRight w:val="0"/>
      <w:marTop w:val="0"/>
      <w:marBottom w:val="0"/>
      <w:divBdr>
        <w:top w:val="none" w:sz="0" w:space="0" w:color="auto"/>
        <w:left w:val="none" w:sz="0" w:space="0" w:color="auto"/>
        <w:bottom w:val="none" w:sz="0" w:space="0" w:color="auto"/>
        <w:right w:val="none" w:sz="0" w:space="0" w:color="auto"/>
      </w:divBdr>
      <w:divsChild>
        <w:div w:id="1365449900">
          <w:marLeft w:val="0"/>
          <w:marRight w:val="0"/>
          <w:marTop w:val="0"/>
          <w:marBottom w:val="0"/>
          <w:divBdr>
            <w:top w:val="none" w:sz="0" w:space="0" w:color="auto"/>
            <w:left w:val="none" w:sz="0" w:space="0" w:color="auto"/>
            <w:bottom w:val="none" w:sz="0" w:space="0" w:color="auto"/>
            <w:right w:val="none" w:sz="0" w:space="0" w:color="auto"/>
          </w:divBdr>
          <w:divsChild>
            <w:div w:id="745304560">
              <w:marLeft w:val="0"/>
              <w:marRight w:val="0"/>
              <w:marTop w:val="0"/>
              <w:marBottom w:val="0"/>
              <w:divBdr>
                <w:top w:val="none" w:sz="0" w:space="0" w:color="auto"/>
                <w:left w:val="none" w:sz="0" w:space="0" w:color="auto"/>
                <w:bottom w:val="none" w:sz="0" w:space="0" w:color="auto"/>
                <w:right w:val="none" w:sz="0" w:space="0" w:color="auto"/>
              </w:divBdr>
            </w:div>
            <w:div w:id="959215932">
              <w:marLeft w:val="0"/>
              <w:marRight w:val="0"/>
              <w:marTop w:val="0"/>
              <w:marBottom w:val="0"/>
              <w:divBdr>
                <w:top w:val="none" w:sz="0" w:space="0" w:color="auto"/>
                <w:left w:val="none" w:sz="0" w:space="0" w:color="auto"/>
                <w:bottom w:val="none" w:sz="0" w:space="0" w:color="auto"/>
                <w:right w:val="none" w:sz="0" w:space="0" w:color="auto"/>
              </w:divBdr>
            </w:div>
            <w:div w:id="606276750">
              <w:marLeft w:val="0"/>
              <w:marRight w:val="0"/>
              <w:marTop w:val="0"/>
              <w:marBottom w:val="0"/>
              <w:divBdr>
                <w:top w:val="none" w:sz="0" w:space="0" w:color="auto"/>
                <w:left w:val="none" w:sz="0" w:space="0" w:color="auto"/>
                <w:bottom w:val="none" w:sz="0" w:space="0" w:color="auto"/>
                <w:right w:val="none" w:sz="0" w:space="0" w:color="auto"/>
              </w:divBdr>
            </w:div>
            <w:div w:id="1098059352">
              <w:marLeft w:val="0"/>
              <w:marRight w:val="0"/>
              <w:marTop w:val="0"/>
              <w:marBottom w:val="0"/>
              <w:divBdr>
                <w:top w:val="none" w:sz="0" w:space="0" w:color="auto"/>
                <w:left w:val="none" w:sz="0" w:space="0" w:color="auto"/>
                <w:bottom w:val="none" w:sz="0" w:space="0" w:color="auto"/>
                <w:right w:val="none" w:sz="0" w:space="0" w:color="auto"/>
              </w:divBdr>
            </w:div>
            <w:div w:id="1517187923">
              <w:marLeft w:val="0"/>
              <w:marRight w:val="0"/>
              <w:marTop w:val="0"/>
              <w:marBottom w:val="0"/>
              <w:divBdr>
                <w:top w:val="none" w:sz="0" w:space="0" w:color="auto"/>
                <w:left w:val="none" w:sz="0" w:space="0" w:color="auto"/>
                <w:bottom w:val="none" w:sz="0" w:space="0" w:color="auto"/>
                <w:right w:val="none" w:sz="0" w:space="0" w:color="auto"/>
              </w:divBdr>
            </w:div>
            <w:div w:id="1596785817">
              <w:marLeft w:val="0"/>
              <w:marRight w:val="0"/>
              <w:marTop w:val="0"/>
              <w:marBottom w:val="0"/>
              <w:divBdr>
                <w:top w:val="none" w:sz="0" w:space="0" w:color="auto"/>
                <w:left w:val="none" w:sz="0" w:space="0" w:color="auto"/>
                <w:bottom w:val="none" w:sz="0" w:space="0" w:color="auto"/>
                <w:right w:val="none" w:sz="0" w:space="0" w:color="auto"/>
              </w:divBdr>
            </w:div>
            <w:div w:id="1704090228">
              <w:marLeft w:val="0"/>
              <w:marRight w:val="0"/>
              <w:marTop w:val="0"/>
              <w:marBottom w:val="0"/>
              <w:divBdr>
                <w:top w:val="none" w:sz="0" w:space="0" w:color="auto"/>
                <w:left w:val="none" w:sz="0" w:space="0" w:color="auto"/>
                <w:bottom w:val="none" w:sz="0" w:space="0" w:color="auto"/>
                <w:right w:val="none" w:sz="0" w:space="0" w:color="auto"/>
              </w:divBdr>
            </w:div>
            <w:div w:id="935403188">
              <w:marLeft w:val="0"/>
              <w:marRight w:val="0"/>
              <w:marTop w:val="0"/>
              <w:marBottom w:val="0"/>
              <w:divBdr>
                <w:top w:val="none" w:sz="0" w:space="0" w:color="auto"/>
                <w:left w:val="none" w:sz="0" w:space="0" w:color="auto"/>
                <w:bottom w:val="none" w:sz="0" w:space="0" w:color="auto"/>
                <w:right w:val="none" w:sz="0" w:space="0" w:color="auto"/>
              </w:divBdr>
            </w:div>
            <w:div w:id="2100563190">
              <w:marLeft w:val="0"/>
              <w:marRight w:val="0"/>
              <w:marTop w:val="0"/>
              <w:marBottom w:val="0"/>
              <w:divBdr>
                <w:top w:val="none" w:sz="0" w:space="0" w:color="auto"/>
                <w:left w:val="none" w:sz="0" w:space="0" w:color="auto"/>
                <w:bottom w:val="none" w:sz="0" w:space="0" w:color="auto"/>
                <w:right w:val="none" w:sz="0" w:space="0" w:color="auto"/>
              </w:divBdr>
            </w:div>
            <w:div w:id="1042289304">
              <w:marLeft w:val="0"/>
              <w:marRight w:val="0"/>
              <w:marTop w:val="0"/>
              <w:marBottom w:val="0"/>
              <w:divBdr>
                <w:top w:val="none" w:sz="0" w:space="0" w:color="auto"/>
                <w:left w:val="none" w:sz="0" w:space="0" w:color="auto"/>
                <w:bottom w:val="none" w:sz="0" w:space="0" w:color="auto"/>
                <w:right w:val="none" w:sz="0" w:space="0" w:color="auto"/>
              </w:divBdr>
            </w:div>
            <w:div w:id="15990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7592">
      <w:bodyDiv w:val="1"/>
      <w:marLeft w:val="0"/>
      <w:marRight w:val="0"/>
      <w:marTop w:val="0"/>
      <w:marBottom w:val="0"/>
      <w:divBdr>
        <w:top w:val="none" w:sz="0" w:space="0" w:color="auto"/>
        <w:left w:val="none" w:sz="0" w:space="0" w:color="auto"/>
        <w:bottom w:val="none" w:sz="0" w:space="0" w:color="auto"/>
        <w:right w:val="none" w:sz="0" w:space="0" w:color="auto"/>
      </w:divBdr>
      <w:divsChild>
        <w:div w:id="246159022">
          <w:marLeft w:val="0"/>
          <w:marRight w:val="0"/>
          <w:marTop w:val="0"/>
          <w:marBottom w:val="0"/>
          <w:divBdr>
            <w:top w:val="none" w:sz="0" w:space="0" w:color="auto"/>
            <w:left w:val="none" w:sz="0" w:space="0" w:color="auto"/>
            <w:bottom w:val="none" w:sz="0" w:space="0" w:color="auto"/>
            <w:right w:val="none" w:sz="0" w:space="0" w:color="auto"/>
          </w:divBdr>
          <w:divsChild>
            <w:div w:id="7141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6049">
      <w:bodyDiv w:val="1"/>
      <w:marLeft w:val="0"/>
      <w:marRight w:val="0"/>
      <w:marTop w:val="0"/>
      <w:marBottom w:val="0"/>
      <w:divBdr>
        <w:top w:val="none" w:sz="0" w:space="0" w:color="auto"/>
        <w:left w:val="none" w:sz="0" w:space="0" w:color="auto"/>
        <w:bottom w:val="none" w:sz="0" w:space="0" w:color="auto"/>
        <w:right w:val="none" w:sz="0" w:space="0" w:color="auto"/>
      </w:divBdr>
      <w:divsChild>
        <w:div w:id="2094430270">
          <w:marLeft w:val="0"/>
          <w:marRight w:val="0"/>
          <w:marTop w:val="0"/>
          <w:marBottom w:val="0"/>
          <w:divBdr>
            <w:top w:val="none" w:sz="0" w:space="0" w:color="auto"/>
            <w:left w:val="none" w:sz="0" w:space="0" w:color="auto"/>
            <w:bottom w:val="none" w:sz="0" w:space="0" w:color="auto"/>
            <w:right w:val="none" w:sz="0" w:space="0" w:color="auto"/>
          </w:divBdr>
          <w:divsChild>
            <w:div w:id="11723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747">
      <w:bodyDiv w:val="1"/>
      <w:marLeft w:val="0"/>
      <w:marRight w:val="0"/>
      <w:marTop w:val="0"/>
      <w:marBottom w:val="0"/>
      <w:divBdr>
        <w:top w:val="none" w:sz="0" w:space="0" w:color="auto"/>
        <w:left w:val="none" w:sz="0" w:space="0" w:color="auto"/>
        <w:bottom w:val="none" w:sz="0" w:space="0" w:color="auto"/>
        <w:right w:val="none" w:sz="0" w:space="0" w:color="auto"/>
      </w:divBdr>
      <w:divsChild>
        <w:div w:id="2050567585">
          <w:marLeft w:val="0"/>
          <w:marRight w:val="0"/>
          <w:marTop w:val="0"/>
          <w:marBottom w:val="0"/>
          <w:divBdr>
            <w:top w:val="none" w:sz="0" w:space="0" w:color="auto"/>
            <w:left w:val="none" w:sz="0" w:space="0" w:color="auto"/>
            <w:bottom w:val="none" w:sz="0" w:space="0" w:color="auto"/>
            <w:right w:val="none" w:sz="0" w:space="0" w:color="auto"/>
          </w:divBdr>
          <w:divsChild>
            <w:div w:id="15202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7888">
      <w:bodyDiv w:val="1"/>
      <w:marLeft w:val="0"/>
      <w:marRight w:val="0"/>
      <w:marTop w:val="0"/>
      <w:marBottom w:val="0"/>
      <w:divBdr>
        <w:top w:val="none" w:sz="0" w:space="0" w:color="auto"/>
        <w:left w:val="none" w:sz="0" w:space="0" w:color="auto"/>
        <w:bottom w:val="none" w:sz="0" w:space="0" w:color="auto"/>
        <w:right w:val="none" w:sz="0" w:space="0" w:color="auto"/>
      </w:divBdr>
      <w:divsChild>
        <w:div w:id="470169144">
          <w:marLeft w:val="0"/>
          <w:marRight w:val="0"/>
          <w:marTop w:val="0"/>
          <w:marBottom w:val="0"/>
          <w:divBdr>
            <w:top w:val="none" w:sz="0" w:space="0" w:color="auto"/>
            <w:left w:val="none" w:sz="0" w:space="0" w:color="auto"/>
            <w:bottom w:val="none" w:sz="0" w:space="0" w:color="auto"/>
            <w:right w:val="none" w:sz="0" w:space="0" w:color="auto"/>
          </w:divBdr>
          <w:divsChild>
            <w:div w:id="1031953995">
              <w:marLeft w:val="0"/>
              <w:marRight w:val="0"/>
              <w:marTop w:val="0"/>
              <w:marBottom w:val="0"/>
              <w:divBdr>
                <w:top w:val="none" w:sz="0" w:space="0" w:color="auto"/>
                <w:left w:val="none" w:sz="0" w:space="0" w:color="auto"/>
                <w:bottom w:val="none" w:sz="0" w:space="0" w:color="auto"/>
                <w:right w:val="none" w:sz="0" w:space="0" w:color="auto"/>
              </w:divBdr>
            </w:div>
            <w:div w:id="602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9747">
      <w:bodyDiv w:val="1"/>
      <w:marLeft w:val="0"/>
      <w:marRight w:val="0"/>
      <w:marTop w:val="0"/>
      <w:marBottom w:val="0"/>
      <w:divBdr>
        <w:top w:val="none" w:sz="0" w:space="0" w:color="auto"/>
        <w:left w:val="none" w:sz="0" w:space="0" w:color="auto"/>
        <w:bottom w:val="none" w:sz="0" w:space="0" w:color="auto"/>
        <w:right w:val="none" w:sz="0" w:space="0" w:color="auto"/>
      </w:divBdr>
      <w:divsChild>
        <w:div w:id="1876887383">
          <w:marLeft w:val="0"/>
          <w:marRight w:val="0"/>
          <w:marTop w:val="0"/>
          <w:marBottom w:val="0"/>
          <w:divBdr>
            <w:top w:val="none" w:sz="0" w:space="0" w:color="auto"/>
            <w:left w:val="none" w:sz="0" w:space="0" w:color="auto"/>
            <w:bottom w:val="none" w:sz="0" w:space="0" w:color="auto"/>
            <w:right w:val="none" w:sz="0" w:space="0" w:color="auto"/>
          </w:divBdr>
          <w:divsChild>
            <w:div w:id="8369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7908">
      <w:bodyDiv w:val="1"/>
      <w:marLeft w:val="0"/>
      <w:marRight w:val="0"/>
      <w:marTop w:val="0"/>
      <w:marBottom w:val="0"/>
      <w:divBdr>
        <w:top w:val="none" w:sz="0" w:space="0" w:color="auto"/>
        <w:left w:val="none" w:sz="0" w:space="0" w:color="auto"/>
        <w:bottom w:val="none" w:sz="0" w:space="0" w:color="auto"/>
        <w:right w:val="none" w:sz="0" w:space="0" w:color="auto"/>
      </w:divBdr>
      <w:divsChild>
        <w:div w:id="1543396239">
          <w:marLeft w:val="0"/>
          <w:marRight w:val="0"/>
          <w:marTop w:val="0"/>
          <w:marBottom w:val="0"/>
          <w:divBdr>
            <w:top w:val="none" w:sz="0" w:space="0" w:color="auto"/>
            <w:left w:val="none" w:sz="0" w:space="0" w:color="auto"/>
            <w:bottom w:val="none" w:sz="0" w:space="0" w:color="auto"/>
            <w:right w:val="none" w:sz="0" w:space="0" w:color="auto"/>
          </w:divBdr>
          <w:divsChild>
            <w:div w:id="1843739438">
              <w:marLeft w:val="0"/>
              <w:marRight w:val="0"/>
              <w:marTop w:val="0"/>
              <w:marBottom w:val="0"/>
              <w:divBdr>
                <w:top w:val="none" w:sz="0" w:space="0" w:color="auto"/>
                <w:left w:val="none" w:sz="0" w:space="0" w:color="auto"/>
                <w:bottom w:val="none" w:sz="0" w:space="0" w:color="auto"/>
                <w:right w:val="none" w:sz="0" w:space="0" w:color="auto"/>
              </w:divBdr>
            </w:div>
            <w:div w:id="1709601369">
              <w:marLeft w:val="0"/>
              <w:marRight w:val="0"/>
              <w:marTop w:val="0"/>
              <w:marBottom w:val="0"/>
              <w:divBdr>
                <w:top w:val="none" w:sz="0" w:space="0" w:color="auto"/>
                <w:left w:val="none" w:sz="0" w:space="0" w:color="auto"/>
                <w:bottom w:val="none" w:sz="0" w:space="0" w:color="auto"/>
                <w:right w:val="none" w:sz="0" w:space="0" w:color="auto"/>
              </w:divBdr>
            </w:div>
            <w:div w:id="1560940525">
              <w:marLeft w:val="0"/>
              <w:marRight w:val="0"/>
              <w:marTop w:val="0"/>
              <w:marBottom w:val="0"/>
              <w:divBdr>
                <w:top w:val="none" w:sz="0" w:space="0" w:color="auto"/>
                <w:left w:val="none" w:sz="0" w:space="0" w:color="auto"/>
                <w:bottom w:val="none" w:sz="0" w:space="0" w:color="auto"/>
                <w:right w:val="none" w:sz="0" w:space="0" w:color="auto"/>
              </w:divBdr>
            </w:div>
            <w:div w:id="176163723">
              <w:marLeft w:val="0"/>
              <w:marRight w:val="0"/>
              <w:marTop w:val="0"/>
              <w:marBottom w:val="0"/>
              <w:divBdr>
                <w:top w:val="none" w:sz="0" w:space="0" w:color="auto"/>
                <w:left w:val="none" w:sz="0" w:space="0" w:color="auto"/>
                <w:bottom w:val="none" w:sz="0" w:space="0" w:color="auto"/>
                <w:right w:val="none" w:sz="0" w:space="0" w:color="auto"/>
              </w:divBdr>
            </w:div>
            <w:div w:id="1724211432">
              <w:marLeft w:val="0"/>
              <w:marRight w:val="0"/>
              <w:marTop w:val="0"/>
              <w:marBottom w:val="0"/>
              <w:divBdr>
                <w:top w:val="none" w:sz="0" w:space="0" w:color="auto"/>
                <w:left w:val="none" w:sz="0" w:space="0" w:color="auto"/>
                <w:bottom w:val="none" w:sz="0" w:space="0" w:color="auto"/>
                <w:right w:val="none" w:sz="0" w:space="0" w:color="auto"/>
              </w:divBdr>
            </w:div>
            <w:div w:id="1501384898">
              <w:marLeft w:val="0"/>
              <w:marRight w:val="0"/>
              <w:marTop w:val="0"/>
              <w:marBottom w:val="0"/>
              <w:divBdr>
                <w:top w:val="none" w:sz="0" w:space="0" w:color="auto"/>
                <w:left w:val="none" w:sz="0" w:space="0" w:color="auto"/>
                <w:bottom w:val="none" w:sz="0" w:space="0" w:color="auto"/>
                <w:right w:val="none" w:sz="0" w:space="0" w:color="auto"/>
              </w:divBdr>
            </w:div>
            <w:div w:id="1222209579">
              <w:marLeft w:val="0"/>
              <w:marRight w:val="0"/>
              <w:marTop w:val="0"/>
              <w:marBottom w:val="0"/>
              <w:divBdr>
                <w:top w:val="none" w:sz="0" w:space="0" w:color="auto"/>
                <w:left w:val="none" w:sz="0" w:space="0" w:color="auto"/>
                <w:bottom w:val="none" w:sz="0" w:space="0" w:color="auto"/>
                <w:right w:val="none" w:sz="0" w:space="0" w:color="auto"/>
              </w:divBdr>
            </w:div>
            <w:div w:id="1172918405">
              <w:marLeft w:val="0"/>
              <w:marRight w:val="0"/>
              <w:marTop w:val="0"/>
              <w:marBottom w:val="0"/>
              <w:divBdr>
                <w:top w:val="none" w:sz="0" w:space="0" w:color="auto"/>
                <w:left w:val="none" w:sz="0" w:space="0" w:color="auto"/>
                <w:bottom w:val="none" w:sz="0" w:space="0" w:color="auto"/>
                <w:right w:val="none" w:sz="0" w:space="0" w:color="auto"/>
              </w:divBdr>
            </w:div>
            <w:div w:id="526870439">
              <w:marLeft w:val="0"/>
              <w:marRight w:val="0"/>
              <w:marTop w:val="0"/>
              <w:marBottom w:val="0"/>
              <w:divBdr>
                <w:top w:val="none" w:sz="0" w:space="0" w:color="auto"/>
                <w:left w:val="none" w:sz="0" w:space="0" w:color="auto"/>
                <w:bottom w:val="none" w:sz="0" w:space="0" w:color="auto"/>
                <w:right w:val="none" w:sz="0" w:space="0" w:color="auto"/>
              </w:divBdr>
            </w:div>
            <w:div w:id="6297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4855">
      <w:bodyDiv w:val="1"/>
      <w:marLeft w:val="0"/>
      <w:marRight w:val="0"/>
      <w:marTop w:val="0"/>
      <w:marBottom w:val="0"/>
      <w:divBdr>
        <w:top w:val="none" w:sz="0" w:space="0" w:color="auto"/>
        <w:left w:val="none" w:sz="0" w:space="0" w:color="auto"/>
        <w:bottom w:val="none" w:sz="0" w:space="0" w:color="auto"/>
        <w:right w:val="none" w:sz="0" w:space="0" w:color="auto"/>
      </w:divBdr>
      <w:divsChild>
        <w:div w:id="175121581">
          <w:marLeft w:val="0"/>
          <w:marRight w:val="0"/>
          <w:marTop w:val="0"/>
          <w:marBottom w:val="0"/>
          <w:divBdr>
            <w:top w:val="none" w:sz="0" w:space="0" w:color="auto"/>
            <w:left w:val="none" w:sz="0" w:space="0" w:color="auto"/>
            <w:bottom w:val="none" w:sz="0" w:space="0" w:color="auto"/>
            <w:right w:val="none" w:sz="0" w:space="0" w:color="auto"/>
          </w:divBdr>
          <w:divsChild>
            <w:div w:id="541211909">
              <w:marLeft w:val="0"/>
              <w:marRight w:val="0"/>
              <w:marTop w:val="0"/>
              <w:marBottom w:val="0"/>
              <w:divBdr>
                <w:top w:val="none" w:sz="0" w:space="0" w:color="auto"/>
                <w:left w:val="none" w:sz="0" w:space="0" w:color="auto"/>
                <w:bottom w:val="none" w:sz="0" w:space="0" w:color="auto"/>
                <w:right w:val="none" w:sz="0" w:space="0" w:color="auto"/>
              </w:divBdr>
            </w:div>
            <w:div w:id="2919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2107">
      <w:bodyDiv w:val="1"/>
      <w:marLeft w:val="0"/>
      <w:marRight w:val="0"/>
      <w:marTop w:val="0"/>
      <w:marBottom w:val="0"/>
      <w:divBdr>
        <w:top w:val="none" w:sz="0" w:space="0" w:color="auto"/>
        <w:left w:val="none" w:sz="0" w:space="0" w:color="auto"/>
        <w:bottom w:val="none" w:sz="0" w:space="0" w:color="auto"/>
        <w:right w:val="none" w:sz="0" w:space="0" w:color="auto"/>
      </w:divBdr>
      <w:divsChild>
        <w:div w:id="2119179146">
          <w:marLeft w:val="0"/>
          <w:marRight w:val="0"/>
          <w:marTop w:val="0"/>
          <w:marBottom w:val="0"/>
          <w:divBdr>
            <w:top w:val="none" w:sz="0" w:space="0" w:color="auto"/>
            <w:left w:val="none" w:sz="0" w:space="0" w:color="auto"/>
            <w:bottom w:val="none" w:sz="0" w:space="0" w:color="auto"/>
            <w:right w:val="none" w:sz="0" w:space="0" w:color="auto"/>
          </w:divBdr>
          <w:divsChild>
            <w:div w:id="5645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6592">
      <w:bodyDiv w:val="1"/>
      <w:marLeft w:val="0"/>
      <w:marRight w:val="0"/>
      <w:marTop w:val="0"/>
      <w:marBottom w:val="0"/>
      <w:divBdr>
        <w:top w:val="none" w:sz="0" w:space="0" w:color="auto"/>
        <w:left w:val="none" w:sz="0" w:space="0" w:color="auto"/>
        <w:bottom w:val="none" w:sz="0" w:space="0" w:color="auto"/>
        <w:right w:val="none" w:sz="0" w:space="0" w:color="auto"/>
      </w:divBdr>
      <w:divsChild>
        <w:div w:id="2100905089">
          <w:marLeft w:val="0"/>
          <w:marRight w:val="0"/>
          <w:marTop w:val="0"/>
          <w:marBottom w:val="0"/>
          <w:divBdr>
            <w:top w:val="none" w:sz="0" w:space="0" w:color="auto"/>
            <w:left w:val="none" w:sz="0" w:space="0" w:color="auto"/>
            <w:bottom w:val="none" w:sz="0" w:space="0" w:color="auto"/>
            <w:right w:val="none" w:sz="0" w:space="0" w:color="auto"/>
          </w:divBdr>
          <w:divsChild>
            <w:div w:id="57748350">
              <w:marLeft w:val="0"/>
              <w:marRight w:val="0"/>
              <w:marTop w:val="0"/>
              <w:marBottom w:val="0"/>
              <w:divBdr>
                <w:top w:val="none" w:sz="0" w:space="0" w:color="auto"/>
                <w:left w:val="none" w:sz="0" w:space="0" w:color="auto"/>
                <w:bottom w:val="none" w:sz="0" w:space="0" w:color="auto"/>
                <w:right w:val="none" w:sz="0" w:space="0" w:color="auto"/>
              </w:divBdr>
            </w:div>
            <w:div w:id="633414664">
              <w:marLeft w:val="0"/>
              <w:marRight w:val="0"/>
              <w:marTop w:val="0"/>
              <w:marBottom w:val="0"/>
              <w:divBdr>
                <w:top w:val="none" w:sz="0" w:space="0" w:color="auto"/>
                <w:left w:val="none" w:sz="0" w:space="0" w:color="auto"/>
                <w:bottom w:val="none" w:sz="0" w:space="0" w:color="auto"/>
                <w:right w:val="none" w:sz="0" w:space="0" w:color="auto"/>
              </w:divBdr>
            </w:div>
            <w:div w:id="1263152525">
              <w:marLeft w:val="0"/>
              <w:marRight w:val="0"/>
              <w:marTop w:val="0"/>
              <w:marBottom w:val="0"/>
              <w:divBdr>
                <w:top w:val="none" w:sz="0" w:space="0" w:color="auto"/>
                <w:left w:val="none" w:sz="0" w:space="0" w:color="auto"/>
                <w:bottom w:val="none" w:sz="0" w:space="0" w:color="auto"/>
                <w:right w:val="none" w:sz="0" w:space="0" w:color="auto"/>
              </w:divBdr>
            </w:div>
            <w:div w:id="251666991">
              <w:marLeft w:val="0"/>
              <w:marRight w:val="0"/>
              <w:marTop w:val="0"/>
              <w:marBottom w:val="0"/>
              <w:divBdr>
                <w:top w:val="none" w:sz="0" w:space="0" w:color="auto"/>
                <w:left w:val="none" w:sz="0" w:space="0" w:color="auto"/>
                <w:bottom w:val="none" w:sz="0" w:space="0" w:color="auto"/>
                <w:right w:val="none" w:sz="0" w:space="0" w:color="auto"/>
              </w:divBdr>
            </w:div>
            <w:div w:id="1766996268">
              <w:marLeft w:val="0"/>
              <w:marRight w:val="0"/>
              <w:marTop w:val="0"/>
              <w:marBottom w:val="0"/>
              <w:divBdr>
                <w:top w:val="none" w:sz="0" w:space="0" w:color="auto"/>
                <w:left w:val="none" w:sz="0" w:space="0" w:color="auto"/>
                <w:bottom w:val="none" w:sz="0" w:space="0" w:color="auto"/>
                <w:right w:val="none" w:sz="0" w:space="0" w:color="auto"/>
              </w:divBdr>
            </w:div>
            <w:div w:id="1966767467">
              <w:marLeft w:val="0"/>
              <w:marRight w:val="0"/>
              <w:marTop w:val="0"/>
              <w:marBottom w:val="0"/>
              <w:divBdr>
                <w:top w:val="none" w:sz="0" w:space="0" w:color="auto"/>
                <w:left w:val="none" w:sz="0" w:space="0" w:color="auto"/>
                <w:bottom w:val="none" w:sz="0" w:space="0" w:color="auto"/>
                <w:right w:val="none" w:sz="0" w:space="0" w:color="auto"/>
              </w:divBdr>
            </w:div>
            <w:div w:id="219245257">
              <w:marLeft w:val="0"/>
              <w:marRight w:val="0"/>
              <w:marTop w:val="0"/>
              <w:marBottom w:val="0"/>
              <w:divBdr>
                <w:top w:val="none" w:sz="0" w:space="0" w:color="auto"/>
                <w:left w:val="none" w:sz="0" w:space="0" w:color="auto"/>
                <w:bottom w:val="none" w:sz="0" w:space="0" w:color="auto"/>
                <w:right w:val="none" w:sz="0" w:space="0" w:color="auto"/>
              </w:divBdr>
            </w:div>
            <w:div w:id="1185559439">
              <w:marLeft w:val="0"/>
              <w:marRight w:val="0"/>
              <w:marTop w:val="0"/>
              <w:marBottom w:val="0"/>
              <w:divBdr>
                <w:top w:val="none" w:sz="0" w:space="0" w:color="auto"/>
                <w:left w:val="none" w:sz="0" w:space="0" w:color="auto"/>
                <w:bottom w:val="none" w:sz="0" w:space="0" w:color="auto"/>
                <w:right w:val="none" w:sz="0" w:space="0" w:color="auto"/>
              </w:divBdr>
            </w:div>
            <w:div w:id="402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6098">
      <w:bodyDiv w:val="1"/>
      <w:marLeft w:val="0"/>
      <w:marRight w:val="0"/>
      <w:marTop w:val="0"/>
      <w:marBottom w:val="0"/>
      <w:divBdr>
        <w:top w:val="none" w:sz="0" w:space="0" w:color="auto"/>
        <w:left w:val="none" w:sz="0" w:space="0" w:color="auto"/>
        <w:bottom w:val="none" w:sz="0" w:space="0" w:color="auto"/>
        <w:right w:val="none" w:sz="0" w:space="0" w:color="auto"/>
      </w:divBdr>
      <w:divsChild>
        <w:div w:id="768503797">
          <w:marLeft w:val="0"/>
          <w:marRight w:val="0"/>
          <w:marTop w:val="0"/>
          <w:marBottom w:val="0"/>
          <w:divBdr>
            <w:top w:val="none" w:sz="0" w:space="0" w:color="auto"/>
            <w:left w:val="none" w:sz="0" w:space="0" w:color="auto"/>
            <w:bottom w:val="none" w:sz="0" w:space="0" w:color="auto"/>
            <w:right w:val="none" w:sz="0" w:space="0" w:color="auto"/>
          </w:divBdr>
          <w:divsChild>
            <w:div w:id="162642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2700">
      <w:bodyDiv w:val="1"/>
      <w:marLeft w:val="0"/>
      <w:marRight w:val="0"/>
      <w:marTop w:val="0"/>
      <w:marBottom w:val="0"/>
      <w:divBdr>
        <w:top w:val="none" w:sz="0" w:space="0" w:color="auto"/>
        <w:left w:val="none" w:sz="0" w:space="0" w:color="auto"/>
        <w:bottom w:val="none" w:sz="0" w:space="0" w:color="auto"/>
        <w:right w:val="none" w:sz="0" w:space="0" w:color="auto"/>
      </w:divBdr>
    </w:div>
    <w:div w:id="576600290">
      <w:bodyDiv w:val="1"/>
      <w:marLeft w:val="0"/>
      <w:marRight w:val="0"/>
      <w:marTop w:val="0"/>
      <w:marBottom w:val="0"/>
      <w:divBdr>
        <w:top w:val="none" w:sz="0" w:space="0" w:color="auto"/>
        <w:left w:val="none" w:sz="0" w:space="0" w:color="auto"/>
        <w:bottom w:val="none" w:sz="0" w:space="0" w:color="auto"/>
        <w:right w:val="none" w:sz="0" w:space="0" w:color="auto"/>
      </w:divBdr>
      <w:divsChild>
        <w:div w:id="582297283">
          <w:marLeft w:val="0"/>
          <w:marRight w:val="0"/>
          <w:marTop w:val="0"/>
          <w:marBottom w:val="0"/>
          <w:divBdr>
            <w:top w:val="none" w:sz="0" w:space="0" w:color="auto"/>
            <w:left w:val="none" w:sz="0" w:space="0" w:color="auto"/>
            <w:bottom w:val="none" w:sz="0" w:space="0" w:color="auto"/>
            <w:right w:val="none" w:sz="0" w:space="0" w:color="auto"/>
          </w:divBdr>
          <w:divsChild>
            <w:div w:id="1655990556">
              <w:marLeft w:val="0"/>
              <w:marRight w:val="0"/>
              <w:marTop w:val="0"/>
              <w:marBottom w:val="0"/>
              <w:divBdr>
                <w:top w:val="none" w:sz="0" w:space="0" w:color="auto"/>
                <w:left w:val="none" w:sz="0" w:space="0" w:color="auto"/>
                <w:bottom w:val="none" w:sz="0" w:space="0" w:color="auto"/>
                <w:right w:val="none" w:sz="0" w:space="0" w:color="auto"/>
              </w:divBdr>
            </w:div>
            <w:div w:id="1867257238">
              <w:marLeft w:val="0"/>
              <w:marRight w:val="0"/>
              <w:marTop w:val="0"/>
              <w:marBottom w:val="0"/>
              <w:divBdr>
                <w:top w:val="none" w:sz="0" w:space="0" w:color="auto"/>
                <w:left w:val="none" w:sz="0" w:space="0" w:color="auto"/>
                <w:bottom w:val="none" w:sz="0" w:space="0" w:color="auto"/>
                <w:right w:val="none" w:sz="0" w:space="0" w:color="auto"/>
              </w:divBdr>
            </w:div>
            <w:div w:id="723456248">
              <w:marLeft w:val="0"/>
              <w:marRight w:val="0"/>
              <w:marTop w:val="0"/>
              <w:marBottom w:val="0"/>
              <w:divBdr>
                <w:top w:val="none" w:sz="0" w:space="0" w:color="auto"/>
                <w:left w:val="none" w:sz="0" w:space="0" w:color="auto"/>
                <w:bottom w:val="none" w:sz="0" w:space="0" w:color="auto"/>
                <w:right w:val="none" w:sz="0" w:space="0" w:color="auto"/>
              </w:divBdr>
            </w:div>
            <w:div w:id="1980307146">
              <w:marLeft w:val="0"/>
              <w:marRight w:val="0"/>
              <w:marTop w:val="0"/>
              <w:marBottom w:val="0"/>
              <w:divBdr>
                <w:top w:val="none" w:sz="0" w:space="0" w:color="auto"/>
                <w:left w:val="none" w:sz="0" w:space="0" w:color="auto"/>
                <w:bottom w:val="none" w:sz="0" w:space="0" w:color="auto"/>
                <w:right w:val="none" w:sz="0" w:space="0" w:color="auto"/>
              </w:divBdr>
            </w:div>
            <w:div w:id="1654486960">
              <w:marLeft w:val="0"/>
              <w:marRight w:val="0"/>
              <w:marTop w:val="0"/>
              <w:marBottom w:val="0"/>
              <w:divBdr>
                <w:top w:val="none" w:sz="0" w:space="0" w:color="auto"/>
                <w:left w:val="none" w:sz="0" w:space="0" w:color="auto"/>
                <w:bottom w:val="none" w:sz="0" w:space="0" w:color="auto"/>
                <w:right w:val="none" w:sz="0" w:space="0" w:color="auto"/>
              </w:divBdr>
            </w:div>
            <w:div w:id="1302349140">
              <w:marLeft w:val="0"/>
              <w:marRight w:val="0"/>
              <w:marTop w:val="0"/>
              <w:marBottom w:val="0"/>
              <w:divBdr>
                <w:top w:val="none" w:sz="0" w:space="0" w:color="auto"/>
                <w:left w:val="none" w:sz="0" w:space="0" w:color="auto"/>
                <w:bottom w:val="none" w:sz="0" w:space="0" w:color="auto"/>
                <w:right w:val="none" w:sz="0" w:space="0" w:color="auto"/>
              </w:divBdr>
            </w:div>
            <w:div w:id="1363943500">
              <w:marLeft w:val="0"/>
              <w:marRight w:val="0"/>
              <w:marTop w:val="0"/>
              <w:marBottom w:val="0"/>
              <w:divBdr>
                <w:top w:val="none" w:sz="0" w:space="0" w:color="auto"/>
                <w:left w:val="none" w:sz="0" w:space="0" w:color="auto"/>
                <w:bottom w:val="none" w:sz="0" w:space="0" w:color="auto"/>
                <w:right w:val="none" w:sz="0" w:space="0" w:color="auto"/>
              </w:divBdr>
            </w:div>
            <w:div w:id="444465798">
              <w:marLeft w:val="0"/>
              <w:marRight w:val="0"/>
              <w:marTop w:val="0"/>
              <w:marBottom w:val="0"/>
              <w:divBdr>
                <w:top w:val="none" w:sz="0" w:space="0" w:color="auto"/>
                <w:left w:val="none" w:sz="0" w:space="0" w:color="auto"/>
                <w:bottom w:val="none" w:sz="0" w:space="0" w:color="auto"/>
                <w:right w:val="none" w:sz="0" w:space="0" w:color="auto"/>
              </w:divBdr>
            </w:div>
            <w:div w:id="1444693689">
              <w:marLeft w:val="0"/>
              <w:marRight w:val="0"/>
              <w:marTop w:val="0"/>
              <w:marBottom w:val="0"/>
              <w:divBdr>
                <w:top w:val="none" w:sz="0" w:space="0" w:color="auto"/>
                <w:left w:val="none" w:sz="0" w:space="0" w:color="auto"/>
                <w:bottom w:val="none" w:sz="0" w:space="0" w:color="auto"/>
                <w:right w:val="none" w:sz="0" w:space="0" w:color="auto"/>
              </w:divBdr>
            </w:div>
            <w:div w:id="1423918023">
              <w:marLeft w:val="0"/>
              <w:marRight w:val="0"/>
              <w:marTop w:val="0"/>
              <w:marBottom w:val="0"/>
              <w:divBdr>
                <w:top w:val="none" w:sz="0" w:space="0" w:color="auto"/>
                <w:left w:val="none" w:sz="0" w:space="0" w:color="auto"/>
                <w:bottom w:val="none" w:sz="0" w:space="0" w:color="auto"/>
                <w:right w:val="none" w:sz="0" w:space="0" w:color="auto"/>
              </w:divBdr>
            </w:div>
            <w:div w:id="1081294936">
              <w:marLeft w:val="0"/>
              <w:marRight w:val="0"/>
              <w:marTop w:val="0"/>
              <w:marBottom w:val="0"/>
              <w:divBdr>
                <w:top w:val="none" w:sz="0" w:space="0" w:color="auto"/>
                <w:left w:val="none" w:sz="0" w:space="0" w:color="auto"/>
                <w:bottom w:val="none" w:sz="0" w:space="0" w:color="auto"/>
                <w:right w:val="none" w:sz="0" w:space="0" w:color="auto"/>
              </w:divBdr>
            </w:div>
            <w:div w:id="20507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494">
      <w:bodyDiv w:val="1"/>
      <w:marLeft w:val="0"/>
      <w:marRight w:val="0"/>
      <w:marTop w:val="0"/>
      <w:marBottom w:val="0"/>
      <w:divBdr>
        <w:top w:val="none" w:sz="0" w:space="0" w:color="auto"/>
        <w:left w:val="none" w:sz="0" w:space="0" w:color="auto"/>
        <w:bottom w:val="none" w:sz="0" w:space="0" w:color="auto"/>
        <w:right w:val="none" w:sz="0" w:space="0" w:color="auto"/>
      </w:divBdr>
      <w:divsChild>
        <w:div w:id="680207854">
          <w:marLeft w:val="0"/>
          <w:marRight w:val="0"/>
          <w:marTop w:val="0"/>
          <w:marBottom w:val="0"/>
          <w:divBdr>
            <w:top w:val="none" w:sz="0" w:space="0" w:color="auto"/>
            <w:left w:val="none" w:sz="0" w:space="0" w:color="auto"/>
            <w:bottom w:val="none" w:sz="0" w:space="0" w:color="auto"/>
            <w:right w:val="none" w:sz="0" w:space="0" w:color="auto"/>
          </w:divBdr>
          <w:divsChild>
            <w:div w:id="9450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3514">
      <w:bodyDiv w:val="1"/>
      <w:marLeft w:val="0"/>
      <w:marRight w:val="0"/>
      <w:marTop w:val="0"/>
      <w:marBottom w:val="0"/>
      <w:divBdr>
        <w:top w:val="none" w:sz="0" w:space="0" w:color="auto"/>
        <w:left w:val="none" w:sz="0" w:space="0" w:color="auto"/>
        <w:bottom w:val="none" w:sz="0" w:space="0" w:color="auto"/>
        <w:right w:val="none" w:sz="0" w:space="0" w:color="auto"/>
      </w:divBdr>
      <w:divsChild>
        <w:div w:id="44793796">
          <w:marLeft w:val="0"/>
          <w:marRight w:val="0"/>
          <w:marTop w:val="0"/>
          <w:marBottom w:val="0"/>
          <w:divBdr>
            <w:top w:val="none" w:sz="0" w:space="0" w:color="auto"/>
            <w:left w:val="none" w:sz="0" w:space="0" w:color="auto"/>
            <w:bottom w:val="none" w:sz="0" w:space="0" w:color="auto"/>
            <w:right w:val="none" w:sz="0" w:space="0" w:color="auto"/>
          </w:divBdr>
          <w:divsChild>
            <w:div w:id="11041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80497">
      <w:bodyDiv w:val="1"/>
      <w:marLeft w:val="0"/>
      <w:marRight w:val="0"/>
      <w:marTop w:val="0"/>
      <w:marBottom w:val="0"/>
      <w:divBdr>
        <w:top w:val="none" w:sz="0" w:space="0" w:color="auto"/>
        <w:left w:val="none" w:sz="0" w:space="0" w:color="auto"/>
        <w:bottom w:val="none" w:sz="0" w:space="0" w:color="auto"/>
        <w:right w:val="none" w:sz="0" w:space="0" w:color="auto"/>
      </w:divBdr>
      <w:divsChild>
        <w:div w:id="299264135">
          <w:marLeft w:val="0"/>
          <w:marRight w:val="0"/>
          <w:marTop w:val="0"/>
          <w:marBottom w:val="0"/>
          <w:divBdr>
            <w:top w:val="none" w:sz="0" w:space="0" w:color="auto"/>
            <w:left w:val="none" w:sz="0" w:space="0" w:color="auto"/>
            <w:bottom w:val="none" w:sz="0" w:space="0" w:color="auto"/>
            <w:right w:val="none" w:sz="0" w:space="0" w:color="auto"/>
          </w:divBdr>
          <w:divsChild>
            <w:div w:id="3714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6683">
      <w:bodyDiv w:val="1"/>
      <w:marLeft w:val="0"/>
      <w:marRight w:val="0"/>
      <w:marTop w:val="0"/>
      <w:marBottom w:val="0"/>
      <w:divBdr>
        <w:top w:val="none" w:sz="0" w:space="0" w:color="auto"/>
        <w:left w:val="none" w:sz="0" w:space="0" w:color="auto"/>
        <w:bottom w:val="none" w:sz="0" w:space="0" w:color="auto"/>
        <w:right w:val="none" w:sz="0" w:space="0" w:color="auto"/>
      </w:divBdr>
      <w:divsChild>
        <w:div w:id="1234119040">
          <w:marLeft w:val="0"/>
          <w:marRight w:val="0"/>
          <w:marTop w:val="0"/>
          <w:marBottom w:val="0"/>
          <w:divBdr>
            <w:top w:val="none" w:sz="0" w:space="0" w:color="auto"/>
            <w:left w:val="none" w:sz="0" w:space="0" w:color="auto"/>
            <w:bottom w:val="none" w:sz="0" w:space="0" w:color="auto"/>
            <w:right w:val="none" w:sz="0" w:space="0" w:color="auto"/>
          </w:divBdr>
          <w:divsChild>
            <w:div w:id="1214731344">
              <w:marLeft w:val="0"/>
              <w:marRight w:val="0"/>
              <w:marTop w:val="0"/>
              <w:marBottom w:val="0"/>
              <w:divBdr>
                <w:top w:val="none" w:sz="0" w:space="0" w:color="auto"/>
                <w:left w:val="none" w:sz="0" w:space="0" w:color="auto"/>
                <w:bottom w:val="none" w:sz="0" w:space="0" w:color="auto"/>
                <w:right w:val="none" w:sz="0" w:space="0" w:color="auto"/>
              </w:divBdr>
            </w:div>
            <w:div w:id="3196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2616">
      <w:bodyDiv w:val="1"/>
      <w:marLeft w:val="0"/>
      <w:marRight w:val="0"/>
      <w:marTop w:val="0"/>
      <w:marBottom w:val="0"/>
      <w:divBdr>
        <w:top w:val="none" w:sz="0" w:space="0" w:color="auto"/>
        <w:left w:val="none" w:sz="0" w:space="0" w:color="auto"/>
        <w:bottom w:val="none" w:sz="0" w:space="0" w:color="auto"/>
        <w:right w:val="none" w:sz="0" w:space="0" w:color="auto"/>
      </w:divBdr>
      <w:divsChild>
        <w:div w:id="1581211509">
          <w:marLeft w:val="0"/>
          <w:marRight w:val="0"/>
          <w:marTop w:val="0"/>
          <w:marBottom w:val="0"/>
          <w:divBdr>
            <w:top w:val="none" w:sz="0" w:space="0" w:color="auto"/>
            <w:left w:val="none" w:sz="0" w:space="0" w:color="auto"/>
            <w:bottom w:val="none" w:sz="0" w:space="0" w:color="auto"/>
            <w:right w:val="none" w:sz="0" w:space="0" w:color="auto"/>
          </w:divBdr>
          <w:divsChild>
            <w:div w:id="1152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9848">
      <w:bodyDiv w:val="1"/>
      <w:marLeft w:val="0"/>
      <w:marRight w:val="0"/>
      <w:marTop w:val="0"/>
      <w:marBottom w:val="0"/>
      <w:divBdr>
        <w:top w:val="none" w:sz="0" w:space="0" w:color="auto"/>
        <w:left w:val="none" w:sz="0" w:space="0" w:color="auto"/>
        <w:bottom w:val="none" w:sz="0" w:space="0" w:color="auto"/>
        <w:right w:val="none" w:sz="0" w:space="0" w:color="auto"/>
      </w:divBdr>
      <w:divsChild>
        <w:div w:id="1660038525">
          <w:marLeft w:val="0"/>
          <w:marRight w:val="0"/>
          <w:marTop w:val="0"/>
          <w:marBottom w:val="0"/>
          <w:divBdr>
            <w:top w:val="none" w:sz="0" w:space="0" w:color="auto"/>
            <w:left w:val="none" w:sz="0" w:space="0" w:color="auto"/>
            <w:bottom w:val="none" w:sz="0" w:space="0" w:color="auto"/>
            <w:right w:val="none" w:sz="0" w:space="0" w:color="auto"/>
          </w:divBdr>
          <w:divsChild>
            <w:div w:id="2510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3996">
      <w:bodyDiv w:val="1"/>
      <w:marLeft w:val="0"/>
      <w:marRight w:val="0"/>
      <w:marTop w:val="0"/>
      <w:marBottom w:val="0"/>
      <w:divBdr>
        <w:top w:val="none" w:sz="0" w:space="0" w:color="auto"/>
        <w:left w:val="none" w:sz="0" w:space="0" w:color="auto"/>
        <w:bottom w:val="none" w:sz="0" w:space="0" w:color="auto"/>
        <w:right w:val="none" w:sz="0" w:space="0" w:color="auto"/>
      </w:divBdr>
      <w:divsChild>
        <w:div w:id="2114936326">
          <w:marLeft w:val="0"/>
          <w:marRight w:val="0"/>
          <w:marTop w:val="0"/>
          <w:marBottom w:val="0"/>
          <w:divBdr>
            <w:top w:val="none" w:sz="0" w:space="0" w:color="auto"/>
            <w:left w:val="none" w:sz="0" w:space="0" w:color="auto"/>
            <w:bottom w:val="none" w:sz="0" w:space="0" w:color="auto"/>
            <w:right w:val="none" w:sz="0" w:space="0" w:color="auto"/>
          </w:divBdr>
          <w:divsChild>
            <w:div w:id="764688696">
              <w:marLeft w:val="0"/>
              <w:marRight w:val="0"/>
              <w:marTop w:val="0"/>
              <w:marBottom w:val="0"/>
              <w:divBdr>
                <w:top w:val="none" w:sz="0" w:space="0" w:color="auto"/>
                <w:left w:val="none" w:sz="0" w:space="0" w:color="auto"/>
                <w:bottom w:val="none" w:sz="0" w:space="0" w:color="auto"/>
                <w:right w:val="none" w:sz="0" w:space="0" w:color="auto"/>
              </w:divBdr>
            </w:div>
            <w:div w:id="777607165">
              <w:marLeft w:val="0"/>
              <w:marRight w:val="0"/>
              <w:marTop w:val="0"/>
              <w:marBottom w:val="0"/>
              <w:divBdr>
                <w:top w:val="none" w:sz="0" w:space="0" w:color="auto"/>
                <w:left w:val="none" w:sz="0" w:space="0" w:color="auto"/>
                <w:bottom w:val="none" w:sz="0" w:space="0" w:color="auto"/>
                <w:right w:val="none" w:sz="0" w:space="0" w:color="auto"/>
              </w:divBdr>
            </w:div>
            <w:div w:id="949236201">
              <w:marLeft w:val="0"/>
              <w:marRight w:val="0"/>
              <w:marTop w:val="0"/>
              <w:marBottom w:val="0"/>
              <w:divBdr>
                <w:top w:val="none" w:sz="0" w:space="0" w:color="auto"/>
                <w:left w:val="none" w:sz="0" w:space="0" w:color="auto"/>
                <w:bottom w:val="none" w:sz="0" w:space="0" w:color="auto"/>
                <w:right w:val="none" w:sz="0" w:space="0" w:color="auto"/>
              </w:divBdr>
            </w:div>
            <w:div w:id="1224102917">
              <w:marLeft w:val="0"/>
              <w:marRight w:val="0"/>
              <w:marTop w:val="0"/>
              <w:marBottom w:val="0"/>
              <w:divBdr>
                <w:top w:val="none" w:sz="0" w:space="0" w:color="auto"/>
                <w:left w:val="none" w:sz="0" w:space="0" w:color="auto"/>
                <w:bottom w:val="none" w:sz="0" w:space="0" w:color="auto"/>
                <w:right w:val="none" w:sz="0" w:space="0" w:color="auto"/>
              </w:divBdr>
            </w:div>
            <w:div w:id="1814565786">
              <w:marLeft w:val="0"/>
              <w:marRight w:val="0"/>
              <w:marTop w:val="0"/>
              <w:marBottom w:val="0"/>
              <w:divBdr>
                <w:top w:val="none" w:sz="0" w:space="0" w:color="auto"/>
                <w:left w:val="none" w:sz="0" w:space="0" w:color="auto"/>
                <w:bottom w:val="none" w:sz="0" w:space="0" w:color="auto"/>
                <w:right w:val="none" w:sz="0" w:space="0" w:color="auto"/>
              </w:divBdr>
            </w:div>
            <w:div w:id="119033432">
              <w:marLeft w:val="0"/>
              <w:marRight w:val="0"/>
              <w:marTop w:val="0"/>
              <w:marBottom w:val="0"/>
              <w:divBdr>
                <w:top w:val="none" w:sz="0" w:space="0" w:color="auto"/>
                <w:left w:val="none" w:sz="0" w:space="0" w:color="auto"/>
                <w:bottom w:val="none" w:sz="0" w:space="0" w:color="auto"/>
                <w:right w:val="none" w:sz="0" w:space="0" w:color="auto"/>
              </w:divBdr>
            </w:div>
            <w:div w:id="4473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0324">
      <w:bodyDiv w:val="1"/>
      <w:marLeft w:val="0"/>
      <w:marRight w:val="0"/>
      <w:marTop w:val="0"/>
      <w:marBottom w:val="0"/>
      <w:divBdr>
        <w:top w:val="none" w:sz="0" w:space="0" w:color="auto"/>
        <w:left w:val="none" w:sz="0" w:space="0" w:color="auto"/>
        <w:bottom w:val="none" w:sz="0" w:space="0" w:color="auto"/>
        <w:right w:val="none" w:sz="0" w:space="0" w:color="auto"/>
      </w:divBdr>
    </w:div>
    <w:div w:id="766190526">
      <w:bodyDiv w:val="1"/>
      <w:marLeft w:val="0"/>
      <w:marRight w:val="0"/>
      <w:marTop w:val="0"/>
      <w:marBottom w:val="0"/>
      <w:divBdr>
        <w:top w:val="none" w:sz="0" w:space="0" w:color="auto"/>
        <w:left w:val="none" w:sz="0" w:space="0" w:color="auto"/>
        <w:bottom w:val="none" w:sz="0" w:space="0" w:color="auto"/>
        <w:right w:val="none" w:sz="0" w:space="0" w:color="auto"/>
      </w:divBdr>
      <w:divsChild>
        <w:div w:id="1458134991">
          <w:marLeft w:val="0"/>
          <w:marRight w:val="0"/>
          <w:marTop w:val="0"/>
          <w:marBottom w:val="0"/>
          <w:divBdr>
            <w:top w:val="none" w:sz="0" w:space="0" w:color="auto"/>
            <w:left w:val="none" w:sz="0" w:space="0" w:color="auto"/>
            <w:bottom w:val="none" w:sz="0" w:space="0" w:color="auto"/>
            <w:right w:val="none" w:sz="0" w:space="0" w:color="auto"/>
          </w:divBdr>
          <w:divsChild>
            <w:div w:id="13908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08766">
      <w:bodyDiv w:val="1"/>
      <w:marLeft w:val="0"/>
      <w:marRight w:val="0"/>
      <w:marTop w:val="0"/>
      <w:marBottom w:val="0"/>
      <w:divBdr>
        <w:top w:val="none" w:sz="0" w:space="0" w:color="auto"/>
        <w:left w:val="none" w:sz="0" w:space="0" w:color="auto"/>
        <w:bottom w:val="none" w:sz="0" w:space="0" w:color="auto"/>
        <w:right w:val="none" w:sz="0" w:space="0" w:color="auto"/>
      </w:divBdr>
      <w:divsChild>
        <w:div w:id="1960988455">
          <w:marLeft w:val="0"/>
          <w:marRight w:val="0"/>
          <w:marTop w:val="0"/>
          <w:marBottom w:val="0"/>
          <w:divBdr>
            <w:top w:val="none" w:sz="0" w:space="0" w:color="auto"/>
            <w:left w:val="none" w:sz="0" w:space="0" w:color="auto"/>
            <w:bottom w:val="none" w:sz="0" w:space="0" w:color="auto"/>
            <w:right w:val="none" w:sz="0" w:space="0" w:color="auto"/>
          </w:divBdr>
          <w:divsChild>
            <w:div w:id="1716345746">
              <w:marLeft w:val="0"/>
              <w:marRight w:val="0"/>
              <w:marTop w:val="0"/>
              <w:marBottom w:val="0"/>
              <w:divBdr>
                <w:top w:val="none" w:sz="0" w:space="0" w:color="auto"/>
                <w:left w:val="none" w:sz="0" w:space="0" w:color="auto"/>
                <w:bottom w:val="none" w:sz="0" w:space="0" w:color="auto"/>
                <w:right w:val="none" w:sz="0" w:space="0" w:color="auto"/>
              </w:divBdr>
            </w:div>
            <w:div w:id="286084726">
              <w:marLeft w:val="0"/>
              <w:marRight w:val="0"/>
              <w:marTop w:val="0"/>
              <w:marBottom w:val="0"/>
              <w:divBdr>
                <w:top w:val="none" w:sz="0" w:space="0" w:color="auto"/>
                <w:left w:val="none" w:sz="0" w:space="0" w:color="auto"/>
                <w:bottom w:val="none" w:sz="0" w:space="0" w:color="auto"/>
                <w:right w:val="none" w:sz="0" w:space="0" w:color="auto"/>
              </w:divBdr>
            </w:div>
            <w:div w:id="846478042">
              <w:marLeft w:val="0"/>
              <w:marRight w:val="0"/>
              <w:marTop w:val="0"/>
              <w:marBottom w:val="0"/>
              <w:divBdr>
                <w:top w:val="none" w:sz="0" w:space="0" w:color="auto"/>
                <w:left w:val="none" w:sz="0" w:space="0" w:color="auto"/>
                <w:bottom w:val="none" w:sz="0" w:space="0" w:color="auto"/>
                <w:right w:val="none" w:sz="0" w:space="0" w:color="auto"/>
              </w:divBdr>
            </w:div>
            <w:div w:id="16448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9711">
      <w:bodyDiv w:val="1"/>
      <w:marLeft w:val="0"/>
      <w:marRight w:val="0"/>
      <w:marTop w:val="0"/>
      <w:marBottom w:val="0"/>
      <w:divBdr>
        <w:top w:val="none" w:sz="0" w:space="0" w:color="auto"/>
        <w:left w:val="none" w:sz="0" w:space="0" w:color="auto"/>
        <w:bottom w:val="none" w:sz="0" w:space="0" w:color="auto"/>
        <w:right w:val="none" w:sz="0" w:space="0" w:color="auto"/>
      </w:divBdr>
      <w:divsChild>
        <w:div w:id="579370361">
          <w:marLeft w:val="0"/>
          <w:marRight w:val="0"/>
          <w:marTop w:val="0"/>
          <w:marBottom w:val="0"/>
          <w:divBdr>
            <w:top w:val="none" w:sz="0" w:space="0" w:color="auto"/>
            <w:left w:val="none" w:sz="0" w:space="0" w:color="auto"/>
            <w:bottom w:val="none" w:sz="0" w:space="0" w:color="auto"/>
            <w:right w:val="none" w:sz="0" w:space="0" w:color="auto"/>
          </w:divBdr>
          <w:divsChild>
            <w:div w:id="10407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11994">
      <w:bodyDiv w:val="1"/>
      <w:marLeft w:val="0"/>
      <w:marRight w:val="0"/>
      <w:marTop w:val="0"/>
      <w:marBottom w:val="0"/>
      <w:divBdr>
        <w:top w:val="none" w:sz="0" w:space="0" w:color="auto"/>
        <w:left w:val="none" w:sz="0" w:space="0" w:color="auto"/>
        <w:bottom w:val="none" w:sz="0" w:space="0" w:color="auto"/>
        <w:right w:val="none" w:sz="0" w:space="0" w:color="auto"/>
      </w:divBdr>
      <w:divsChild>
        <w:div w:id="1835143334">
          <w:marLeft w:val="0"/>
          <w:marRight w:val="0"/>
          <w:marTop w:val="0"/>
          <w:marBottom w:val="0"/>
          <w:divBdr>
            <w:top w:val="none" w:sz="0" w:space="0" w:color="auto"/>
            <w:left w:val="none" w:sz="0" w:space="0" w:color="auto"/>
            <w:bottom w:val="none" w:sz="0" w:space="0" w:color="auto"/>
            <w:right w:val="none" w:sz="0" w:space="0" w:color="auto"/>
          </w:divBdr>
          <w:divsChild>
            <w:div w:id="7639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92821">
      <w:bodyDiv w:val="1"/>
      <w:marLeft w:val="0"/>
      <w:marRight w:val="0"/>
      <w:marTop w:val="0"/>
      <w:marBottom w:val="0"/>
      <w:divBdr>
        <w:top w:val="none" w:sz="0" w:space="0" w:color="auto"/>
        <w:left w:val="none" w:sz="0" w:space="0" w:color="auto"/>
        <w:bottom w:val="none" w:sz="0" w:space="0" w:color="auto"/>
        <w:right w:val="none" w:sz="0" w:space="0" w:color="auto"/>
      </w:divBdr>
      <w:divsChild>
        <w:div w:id="2019889231">
          <w:marLeft w:val="0"/>
          <w:marRight w:val="0"/>
          <w:marTop w:val="0"/>
          <w:marBottom w:val="0"/>
          <w:divBdr>
            <w:top w:val="none" w:sz="0" w:space="0" w:color="auto"/>
            <w:left w:val="none" w:sz="0" w:space="0" w:color="auto"/>
            <w:bottom w:val="none" w:sz="0" w:space="0" w:color="auto"/>
            <w:right w:val="none" w:sz="0" w:space="0" w:color="auto"/>
          </w:divBdr>
          <w:divsChild>
            <w:div w:id="3720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7454">
      <w:bodyDiv w:val="1"/>
      <w:marLeft w:val="0"/>
      <w:marRight w:val="0"/>
      <w:marTop w:val="0"/>
      <w:marBottom w:val="0"/>
      <w:divBdr>
        <w:top w:val="none" w:sz="0" w:space="0" w:color="auto"/>
        <w:left w:val="none" w:sz="0" w:space="0" w:color="auto"/>
        <w:bottom w:val="none" w:sz="0" w:space="0" w:color="auto"/>
        <w:right w:val="none" w:sz="0" w:space="0" w:color="auto"/>
      </w:divBdr>
    </w:div>
    <w:div w:id="850217958">
      <w:bodyDiv w:val="1"/>
      <w:marLeft w:val="0"/>
      <w:marRight w:val="0"/>
      <w:marTop w:val="0"/>
      <w:marBottom w:val="0"/>
      <w:divBdr>
        <w:top w:val="none" w:sz="0" w:space="0" w:color="auto"/>
        <w:left w:val="none" w:sz="0" w:space="0" w:color="auto"/>
        <w:bottom w:val="none" w:sz="0" w:space="0" w:color="auto"/>
        <w:right w:val="none" w:sz="0" w:space="0" w:color="auto"/>
      </w:divBdr>
    </w:div>
    <w:div w:id="862936599">
      <w:bodyDiv w:val="1"/>
      <w:marLeft w:val="0"/>
      <w:marRight w:val="0"/>
      <w:marTop w:val="0"/>
      <w:marBottom w:val="0"/>
      <w:divBdr>
        <w:top w:val="none" w:sz="0" w:space="0" w:color="auto"/>
        <w:left w:val="none" w:sz="0" w:space="0" w:color="auto"/>
        <w:bottom w:val="none" w:sz="0" w:space="0" w:color="auto"/>
        <w:right w:val="none" w:sz="0" w:space="0" w:color="auto"/>
      </w:divBdr>
      <w:divsChild>
        <w:div w:id="689069641">
          <w:marLeft w:val="0"/>
          <w:marRight w:val="0"/>
          <w:marTop w:val="0"/>
          <w:marBottom w:val="0"/>
          <w:divBdr>
            <w:top w:val="none" w:sz="0" w:space="0" w:color="auto"/>
            <w:left w:val="none" w:sz="0" w:space="0" w:color="auto"/>
            <w:bottom w:val="none" w:sz="0" w:space="0" w:color="auto"/>
            <w:right w:val="none" w:sz="0" w:space="0" w:color="auto"/>
          </w:divBdr>
          <w:divsChild>
            <w:div w:id="1025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5232">
      <w:bodyDiv w:val="1"/>
      <w:marLeft w:val="0"/>
      <w:marRight w:val="0"/>
      <w:marTop w:val="0"/>
      <w:marBottom w:val="0"/>
      <w:divBdr>
        <w:top w:val="none" w:sz="0" w:space="0" w:color="auto"/>
        <w:left w:val="none" w:sz="0" w:space="0" w:color="auto"/>
        <w:bottom w:val="none" w:sz="0" w:space="0" w:color="auto"/>
        <w:right w:val="none" w:sz="0" w:space="0" w:color="auto"/>
      </w:divBdr>
      <w:divsChild>
        <w:div w:id="647786005">
          <w:marLeft w:val="0"/>
          <w:marRight w:val="0"/>
          <w:marTop w:val="0"/>
          <w:marBottom w:val="0"/>
          <w:divBdr>
            <w:top w:val="none" w:sz="0" w:space="0" w:color="auto"/>
            <w:left w:val="none" w:sz="0" w:space="0" w:color="auto"/>
            <w:bottom w:val="none" w:sz="0" w:space="0" w:color="auto"/>
            <w:right w:val="none" w:sz="0" w:space="0" w:color="auto"/>
          </w:divBdr>
          <w:divsChild>
            <w:div w:id="13786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993">
      <w:bodyDiv w:val="1"/>
      <w:marLeft w:val="0"/>
      <w:marRight w:val="0"/>
      <w:marTop w:val="0"/>
      <w:marBottom w:val="0"/>
      <w:divBdr>
        <w:top w:val="none" w:sz="0" w:space="0" w:color="auto"/>
        <w:left w:val="none" w:sz="0" w:space="0" w:color="auto"/>
        <w:bottom w:val="none" w:sz="0" w:space="0" w:color="auto"/>
        <w:right w:val="none" w:sz="0" w:space="0" w:color="auto"/>
      </w:divBdr>
      <w:divsChild>
        <w:div w:id="1171487417">
          <w:marLeft w:val="0"/>
          <w:marRight w:val="0"/>
          <w:marTop w:val="0"/>
          <w:marBottom w:val="0"/>
          <w:divBdr>
            <w:top w:val="none" w:sz="0" w:space="0" w:color="auto"/>
            <w:left w:val="none" w:sz="0" w:space="0" w:color="auto"/>
            <w:bottom w:val="none" w:sz="0" w:space="0" w:color="auto"/>
            <w:right w:val="none" w:sz="0" w:space="0" w:color="auto"/>
          </w:divBdr>
          <w:divsChild>
            <w:div w:id="1621304403">
              <w:marLeft w:val="0"/>
              <w:marRight w:val="0"/>
              <w:marTop w:val="0"/>
              <w:marBottom w:val="0"/>
              <w:divBdr>
                <w:top w:val="none" w:sz="0" w:space="0" w:color="auto"/>
                <w:left w:val="none" w:sz="0" w:space="0" w:color="auto"/>
                <w:bottom w:val="none" w:sz="0" w:space="0" w:color="auto"/>
                <w:right w:val="none" w:sz="0" w:space="0" w:color="auto"/>
              </w:divBdr>
            </w:div>
            <w:div w:id="611673478">
              <w:marLeft w:val="0"/>
              <w:marRight w:val="0"/>
              <w:marTop w:val="0"/>
              <w:marBottom w:val="0"/>
              <w:divBdr>
                <w:top w:val="none" w:sz="0" w:space="0" w:color="auto"/>
                <w:left w:val="none" w:sz="0" w:space="0" w:color="auto"/>
                <w:bottom w:val="none" w:sz="0" w:space="0" w:color="auto"/>
                <w:right w:val="none" w:sz="0" w:space="0" w:color="auto"/>
              </w:divBdr>
            </w:div>
            <w:div w:id="2077124475">
              <w:marLeft w:val="0"/>
              <w:marRight w:val="0"/>
              <w:marTop w:val="0"/>
              <w:marBottom w:val="0"/>
              <w:divBdr>
                <w:top w:val="none" w:sz="0" w:space="0" w:color="auto"/>
                <w:left w:val="none" w:sz="0" w:space="0" w:color="auto"/>
                <w:bottom w:val="none" w:sz="0" w:space="0" w:color="auto"/>
                <w:right w:val="none" w:sz="0" w:space="0" w:color="auto"/>
              </w:divBdr>
            </w:div>
            <w:div w:id="2899100">
              <w:marLeft w:val="0"/>
              <w:marRight w:val="0"/>
              <w:marTop w:val="0"/>
              <w:marBottom w:val="0"/>
              <w:divBdr>
                <w:top w:val="none" w:sz="0" w:space="0" w:color="auto"/>
                <w:left w:val="none" w:sz="0" w:space="0" w:color="auto"/>
                <w:bottom w:val="none" w:sz="0" w:space="0" w:color="auto"/>
                <w:right w:val="none" w:sz="0" w:space="0" w:color="auto"/>
              </w:divBdr>
            </w:div>
            <w:div w:id="1504317642">
              <w:marLeft w:val="0"/>
              <w:marRight w:val="0"/>
              <w:marTop w:val="0"/>
              <w:marBottom w:val="0"/>
              <w:divBdr>
                <w:top w:val="none" w:sz="0" w:space="0" w:color="auto"/>
                <w:left w:val="none" w:sz="0" w:space="0" w:color="auto"/>
                <w:bottom w:val="none" w:sz="0" w:space="0" w:color="auto"/>
                <w:right w:val="none" w:sz="0" w:space="0" w:color="auto"/>
              </w:divBdr>
            </w:div>
            <w:div w:id="277686196">
              <w:marLeft w:val="0"/>
              <w:marRight w:val="0"/>
              <w:marTop w:val="0"/>
              <w:marBottom w:val="0"/>
              <w:divBdr>
                <w:top w:val="none" w:sz="0" w:space="0" w:color="auto"/>
                <w:left w:val="none" w:sz="0" w:space="0" w:color="auto"/>
                <w:bottom w:val="none" w:sz="0" w:space="0" w:color="auto"/>
                <w:right w:val="none" w:sz="0" w:space="0" w:color="auto"/>
              </w:divBdr>
            </w:div>
            <w:div w:id="712075423">
              <w:marLeft w:val="0"/>
              <w:marRight w:val="0"/>
              <w:marTop w:val="0"/>
              <w:marBottom w:val="0"/>
              <w:divBdr>
                <w:top w:val="none" w:sz="0" w:space="0" w:color="auto"/>
                <w:left w:val="none" w:sz="0" w:space="0" w:color="auto"/>
                <w:bottom w:val="none" w:sz="0" w:space="0" w:color="auto"/>
                <w:right w:val="none" w:sz="0" w:space="0" w:color="auto"/>
              </w:divBdr>
            </w:div>
            <w:div w:id="1260988517">
              <w:marLeft w:val="0"/>
              <w:marRight w:val="0"/>
              <w:marTop w:val="0"/>
              <w:marBottom w:val="0"/>
              <w:divBdr>
                <w:top w:val="none" w:sz="0" w:space="0" w:color="auto"/>
                <w:left w:val="none" w:sz="0" w:space="0" w:color="auto"/>
                <w:bottom w:val="none" w:sz="0" w:space="0" w:color="auto"/>
                <w:right w:val="none" w:sz="0" w:space="0" w:color="auto"/>
              </w:divBdr>
            </w:div>
            <w:div w:id="11948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0363">
      <w:bodyDiv w:val="1"/>
      <w:marLeft w:val="0"/>
      <w:marRight w:val="0"/>
      <w:marTop w:val="0"/>
      <w:marBottom w:val="0"/>
      <w:divBdr>
        <w:top w:val="none" w:sz="0" w:space="0" w:color="auto"/>
        <w:left w:val="none" w:sz="0" w:space="0" w:color="auto"/>
        <w:bottom w:val="none" w:sz="0" w:space="0" w:color="auto"/>
        <w:right w:val="none" w:sz="0" w:space="0" w:color="auto"/>
      </w:divBdr>
    </w:div>
    <w:div w:id="999578511">
      <w:bodyDiv w:val="1"/>
      <w:marLeft w:val="0"/>
      <w:marRight w:val="0"/>
      <w:marTop w:val="0"/>
      <w:marBottom w:val="0"/>
      <w:divBdr>
        <w:top w:val="none" w:sz="0" w:space="0" w:color="auto"/>
        <w:left w:val="none" w:sz="0" w:space="0" w:color="auto"/>
        <w:bottom w:val="none" w:sz="0" w:space="0" w:color="auto"/>
        <w:right w:val="none" w:sz="0" w:space="0" w:color="auto"/>
      </w:divBdr>
      <w:divsChild>
        <w:div w:id="1715739711">
          <w:marLeft w:val="0"/>
          <w:marRight w:val="0"/>
          <w:marTop w:val="0"/>
          <w:marBottom w:val="0"/>
          <w:divBdr>
            <w:top w:val="none" w:sz="0" w:space="0" w:color="auto"/>
            <w:left w:val="none" w:sz="0" w:space="0" w:color="auto"/>
            <w:bottom w:val="none" w:sz="0" w:space="0" w:color="auto"/>
            <w:right w:val="none" w:sz="0" w:space="0" w:color="auto"/>
          </w:divBdr>
          <w:divsChild>
            <w:div w:id="16993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3979">
      <w:bodyDiv w:val="1"/>
      <w:marLeft w:val="0"/>
      <w:marRight w:val="0"/>
      <w:marTop w:val="0"/>
      <w:marBottom w:val="0"/>
      <w:divBdr>
        <w:top w:val="none" w:sz="0" w:space="0" w:color="auto"/>
        <w:left w:val="none" w:sz="0" w:space="0" w:color="auto"/>
        <w:bottom w:val="none" w:sz="0" w:space="0" w:color="auto"/>
        <w:right w:val="none" w:sz="0" w:space="0" w:color="auto"/>
      </w:divBdr>
      <w:divsChild>
        <w:div w:id="1946226500">
          <w:marLeft w:val="0"/>
          <w:marRight w:val="0"/>
          <w:marTop w:val="0"/>
          <w:marBottom w:val="0"/>
          <w:divBdr>
            <w:top w:val="none" w:sz="0" w:space="0" w:color="auto"/>
            <w:left w:val="none" w:sz="0" w:space="0" w:color="auto"/>
            <w:bottom w:val="none" w:sz="0" w:space="0" w:color="auto"/>
            <w:right w:val="none" w:sz="0" w:space="0" w:color="auto"/>
          </w:divBdr>
          <w:divsChild>
            <w:div w:id="20488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4885">
      <w:bodyDiv w:val="1"/>
      <w:marLeft w:val="0"/>
      <w:marRight w:val="0"/>
      <w:marTop w:val="0"/>
      <w:marBottom w:val="0"/>
      <w:divBdr>
        <w:top w:val="none" w:sz="0" w:space="0" w:color="auto"/>
        <w:left w:val="none" w:sz="0" w:space="0" w:color="auto"/>
        <w:bottom w:val="none" w:sz="0" w:space="0" w:color="auto"/>
        <w:right w:val="none" w:sz="0" w:space="0" w:color="auto"/>
      </w:divBdr>
      <w:divsChild>
        <w:div w:id="2063282922">
          <w:marLeft w:val="0"/>
          <w:marRight w:val="0"/>
          <w:marTop w:val="0"/>
          <w:marBottom w:val="0"/>
          <w:divBdr>
            <w:top w:val="none" w:sz="0" w:space="0" w:color="auto"/>
            <w:left w:val="none" w:sz="0" w:space="0" w:color="auto"/>
            <w:bottom w:val="none" w:sz="0" w:space="0" w:color="auto"/>
            <w:right w:val="none" w:sz="0" w:space="0" w:color="auto"/>
          </w:divBdr>
          <w:divsChild>
            <w:div w:id="18106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3015">
      <w:bodyDiv w:val="1"/>
      <w:marLeft w:val="0"/>
      <w:marRight w:val="0"/>
      <w:marTop w:val="0"/>
      <w:marBottom w:val="0"/>
      <w:divBdr>
        <w:top w:val="none" w:sz="0" w:space="0" w:color="auto"/>
        <w:left w:val="none" w:sz="0" w:space="0" w:color="auto"/>
        <w:bottom w:val="none" w:sz="0" w:space="0" w:color="auto"/>
        <w:right w:val="none" w:sz="0" w:space="0" w:color="auto"/>
      </w:divBdr>
      <w:divsChild>
        <w:div w:id="41026315">
          <w:marLeft w:val="0"/>
          <w:marRight w:val="0"/>
          <w:marTop w:val="0"/>
          <w:marBottom w:val="0"/>
          <w:divBdr>
            <w:top w:val="none" w:sz="0" w:space="0" w:color="auto"/>
            <w:left w:val="none" w:sz="0" w:space="0" w:color="auto"/>
            <w:bottom w:val="none" w:sz="0" w:space="0" w:color="auto"/>
            <w:right w:val="none" w:sz="0" w:space="0" w:color="auto"/>
          </w:divBdr>
          <w:divsChild>
            <w:div w:id="20739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6924">
      <w:bodyDiv w:val="1"/>
      <w:marLeft w:val="0"/>
      <w:marRight w:val="0"/>
      <w:marTop w:val="0"/>
      <w:marBottom w:val="0"/>
      <w:divBdr>
        <w:top w:val="none" w:sz="0" w:space="0" w:color="auto"/>
        <w:left w:val="none" w:sz="0" w:space="0" w:color="auto"/>
        <w:bottom w:val="none" w:sz="0" w:space="0" w:color="auto"/>
        <w:right w:val="none" w:sz="0" w:space="0" w:color="auto"/>
      </w:divBdr>
      <w:divsChild>
        <w:div w:id="1884175516">
          <w:marLeft w:val="0"/>
          <w:marRight w:val="0"/>
          <w:marTop w:val="0"/>
          <w:marBottom w:val="0"/>
          <w:divBdr>
            <w:top w:val="none" w:sz="0" w:space="0" w:color="auto"/>
            <w:left w:val="none" w:sz="0" w:space="0" w:color="auto"/>
            <w:bottom w:val="none" w:sz="0" w:space="0" w:color="auto"/>
            <w:right w:val="none" w:sz="0" w:space="0" w:color="auto"/>
          </w:divBdr>
          <w:divsChild>
            <w:div w:id="19012609">
              <w:marLeft w:val="0"/>
              <w:marRight w:val="0"/>
              <w:marTop w:val="0"/>
              <w:marBottom w:val="0"/>
              <w:divBdr>
                <w:top w:val="none" w:sz="0" w:space="0" w:color="auto"/>
                <w:left w:val="none" w:sz="0" w:space="0" w:color="auto"/>
                <w:bottom w:val="none" w:sz="0" w:space="0" w:color="auto"/>
                <w:right w:val="none" w:sz="0" w:space="0" w:color="auto"/>
              </w:divBdr>
            </w:div>
            <w:div w:id="1407916098">
              <w:marLeft w:val="0"/>
              <w:marRight w:val="0"/>
              <w:marTop w:val="0"/>
              <w:marBottom w:val="0"/>
              <w:divBdr>
                <w:top w:val="none" w:sz="0" w:space="0" w:color="auto"/>
                <w:left w:val="none" w:sz="0" w:space="0" w:color="auto"/>
                <w:bottom w:val="none" w:sz="0" w:space="0" w:color="auto"/>
                <w:right w:val="none" w:sz="0" w:space="0" w:color="auto"/>
              </w:divBdr>
            </w:div>
            <w:div w:id="741021770">
              <w:marLeft w:val="0"/>
              <w:marRight w:val="0"/>
              <w:marTop w:val="0"/>
              <w:marBottom w:val="0"/>
              <w:divBdr>
                <w:top w:val="none" w:sz="0" w:space="0" w:color="auto"/>
                <w:left w:val="none" w:sz="0" w:space="0" w:color="auto"/>
                <w:bottom w:val="none" w:sz="0" w:space="0" w:color="auto"/>
                <w:right w:val="none" w:sz="0" w:space="0" w:color="auto"/>
              </w:divBdr>
            </w:div>
            <w:div w:id="1328174157">
              <w:marLeft w:val="0"/>
              <w:marRight w:val="0"/>
              <w:marTop w:val="0"/>
              <w:marBottom w:val="0"/>
              <w:divBdr>
                <w:top w:val="none" w:sz="0" w:space="0" w:color="auto"/>
                <w:left w:val="none" w:sz="0" w:space="0" w:color="auto"/>
                <w:bottom w:val="none" w:sz="0" w:space="0" w:color="auto"/>
                <w:right w:val="none" w:sz="0" w:space="0" w:color="auto"/>
              </w:divBdr>
            </w:div>
            <w:div w:id="7395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91180">
      <w:bodyDiv w:val="1"/>
      <w:marLeft w:val="0"/>
      <w:marRight w:val="0"/>
      <w:marTop w:val="0"/>
      <w:marBottom w:val="0"/>
      <w:divBdr>
        <w:top w:val="none" w:sz="0" w:space="0" w:color="auto"/>
        <w:left w:val="none" w:sz="0" w:space="0" w:color="auto"/>
        <w:bottom w:val="none" w:sz="0" w:space="0" w:color="auto"/>
        <w:right w:val="none" w:sz="0" w:space="0" w:color="auto"/>
      </w:divBdr>
      <w:divsChild>
        <w:div w:id="1317758484">
          <w:marLeft w:val="0"/>
          <w:marRight w:val="0"/>
          <w:marTop w:val="0"/>
          <w:marBottom w:val="0"/>
          <w:divBdr>
            <w:top w:val="none" w:sz="0" w:space="0" w:color="auto"/>
            <w:left w:val="none" w:sz="0" w:space="0" w:color="auto"/>
            <w:bottom w:val="none" w:sz="0" w:space="0" w:color="auto"/>
            <w:right w:val="none" w:sz="0" w:space="0" w:color="auto"/>
          </w:divBdr>
          <w:divsChild>
            <w:div w:id="857233281">
              <w:marLeft w:val="0"/>
              <w:marRight w:val="0"/>
              <w:marTop w:val="0"/>
              <w:marBottom w:val="0"/>
              <w:divBdr>
                <w:top w:val="none" w:sz="0" w:space="0" w:color="auto"/>
                <w:left w:val="none" w:sz="0" w:space="0" w:color="auto"/>
                <w:bottom w:val="none" w:sz="0" w:space="0" w:color="auto"/>
                <w:right w:val="none" w:sz="0" w:space="0" w:color="auto"/>
              </w:divBdr>
            </w:div>
            <w:div w:id="390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3923">
      <w:bodyDiv w:val="1"/>
      <w:marLeft w:val="0"/>
      <w:marRight w:val="0"/>
      <w:marTop w:val="0"/>
      <w:marBottom w:val="0"/>
      <w:divBdr>
        <w:top w:val="none" w:sz="0" w:space="0" w:color="auto"/>
        <w:left w:val="none" w:sz="0" w:space="0" w:color="auto"/>
        <w:bottom w:val="none" w:sz="0" w:space="0" w:color="auto"/>
        <w:right w:val="none" w:sz="0" w:space="0" w:color="auto"/>
      </w:divBdr>
    </w:div>
    <w:div w:id="1113787259">
      <w:bodyDiv w:val="1"/>
      <w:marLeft w:val="0"/>
      <w:marRight w:val="0"/>
      <w:marTop w:val="0"/>
      <w:marBottom w:val="0"/>
      <w:divBdr>
        <w:top w:val="none" w:sz="0" w:space="0" w:color="auto"/>
        <w:left w:val="none" w:sz="0" w:space="0" w:color="auto"/>
        <w:bottom w:val="none" w:sz="0" w:space="0" w:color="auto"/>
        <w:right w:val="none" w:sz="0" w:space="0" w:color="auto"/>
      </w:divBdr>
      <w:divsChild>
        <w:div w:id="1733692195">
          <w:marLeft w:val="0"/>
          <w:marRight w:val="0"/>
          <w:marTop w:val="0"/>
          <w:marBottom w:val="0"/>
          <w:divBdr>
            <w:top w:val="none" w:sz="0" w:space="0" w:color="auto"/>
            <w:left w:val="none" w:sz="0" w:space="0" w:color="auto"/>
            <w:bottom w:val="none" w:sz="0" w:space="0" w:color="auto"/>
            <w:right w:val="none" w:sz="0" w:space="0" w:color="auto"/>
          </w:divBdr>
          <w:divsChild>
            <w:div w:id="803693038">
              <w:marLeft w:val="0"/>
              <w:marRight w:val="0"/>
              <w:marTop w:val="0"/>
              <w:marBottom w:val="0"/>
              <w:divBdr>
                <w:top w:val="none" w:sz="0" w:space="0" w:color="auto"/>
                <w:left w:val="none" w:sz="0" w:space="0" w:color="auto"/>
                <w:bottom w:val="none" w:sz="0" w:space="0" w:color="auto"/>
                <w:right w:val="none" w:sz="0" w:space="0" w:color="auto"/>
              </w:divBdr>
            </w:div>
            <w:div w:id="127553679">
              <w:marLeft w:val="0"/>
              <w:marRight w:val="0"/>
              <w:marTop w:val="0"/>
              <w:marBottom w:val="0"/>
              <w:divBdr>
                <w:top w:val="none" w:sz="0" w:space="0" w:color="auto"/>
                <w:left w:val="none" w:sz="0" w:space="0" w:color="auto"/>
                <w:bottom w:val="none" w:sz="0" w:space="0" w:color="auto"/>
                <w:right w:val="none" w:sz="0" w:space="0" w:color="auto"/>
              </w:divBdr>
            </w:div>
            <w:div w:id="419954741">
              <w:marLeft w:val="0"/>
              <w:marRight w:val="0"/>
              <w:marTop w:val="0"/>
              <w:marBottom w:val="0"/>
              <w:divBdr>
                <w:top w:val="none" w:sz="0" w:space="0" w:color="auto"/>
                <w:left w:val="none" w:sz="0" w:space="0" w:color="auto"/>
                <w:bottom w:val="none" w:sz="0" w:space="0" w:color="auto"/>
                <w:right w:val="none" w:sz="0" w:space="0" w:color="auto"/>
              </w:divBdr>
            </w:div>
            <w:div w:id="2105415369">
              <w:marLeft w:val="0"/>
              <w:marRight w:val="0"/>
              <w:marTop w:val="0"/>
              <w:marBottom w:val="0"/>
              <w:divBdr>
                <w:top w:val="none" w:sz="0" w:space="0" w:color="auto"/>
                <w:left w:val="none" w:sz="0" w:space="0" w:color="auto"/>
                <w:bottom w:val="none" w:sz="0" w:space="0" w:color="auto"/>
                <w:right w:val="none" w:sz="0" w:space="0" w:color="auto"/>
              </w:divBdr>
            </w:div>
            <w:div w:id="464079305">
              <w:marLeft w:val="0"/>
              <w:marRight w:val="0"/>
              <w:marTop w:val="0"/>
              <w:marBottom w:val="0"/>
              <w:divBdr>
                <w:top w:val="none" w:sz="0" w:space="0" w:color="auto"/>
                <w:left w:val="none" w:sz="0" w:space="0" w:color="auto"/>
                <w:bottom w:val="none" w:sz="0" w:space="0" w:color="auto"/>
                <w:right w:val="none" w:sz="0" w:space="0" w:color="auto"/>
              </w:divBdr>
            </w:div>
            <w:div w:id="1039890669">
              <w:marLeft w:val="0"/>
              <w:marRight w:val="0"/>
              <w:marTop w:val="0"/>
              <w:marBottom w:val="0"/>
              <w:divBdr>
                <w:top w:val="none" w:sz="0" w:space="0" w:color="auto"/>
                <w:left w:val="none" w:sz="0" w:space="0" w:color="auto"/>
                <w:bottom w:val="none" w:sz="0" w:space="0" w:color="auto"/>
                <w:right w:val="none" w:sz="0" w:space="0" w:color="auto"/>
              </w:divBdr>
            </w:div>
            <w:div w:id="1311061920">
              <w:marLeft w:val="0"/>
              <w:marRight w:val="0"/>
              <w:marTop w:val="0"/>
              <w:marBottom w:val="0"/>
              <w:divBdr>
                <w:top w:val="none" w:sz="0" w:space="0" w:color="auto"/>
                <w:left w:val="none" w:sz="0" w:space="0" w:color="auto"/>
                <w:bottom w:val="none" w:sz="0" w:space="0" w:color="auto"/>
                <w:right w:val="none" w:sz="0" w:space="0" w:color="auto"/>
              </w:divBdr>
            </w:div>
            <w:div w:id="444006480">
              <w:marLeft w:val="0"/>
              <w:marRight w:val="0"/>
              <w:marTop w:val="0"/>
              <w:marBottom w:val="0"/>
              <w:divBdr>
                <w:top w:val="none" w:sz="0" w:space="0" w:color="auto"/>
                <w:left w:val="none" w:sz="0" w:space="0" w:color="auto"/>
                <w:bottom w:val="none" w:sz="0" w:space="0" w:color="auto"/>
                <w:right w:val="none" w:sz="0" w:space="0" w:color="auto"/>
              </w:divBdr>
            </w:div>
            <w:div w:id="2143382925">
              <w:marLeft w:val="0"/>
              <w:marRight w:val="0"/>
              <w:marTop w:val="0"/>
              <w:marBottom w:val="0"/>
              <w:divBdr>
                <w:top w:val="none" w:sz="0" w:space="0" w:color="auto"/>
                <w:left w:val="none" w:sz="0" w:space="0" w:color="auto"/>
                <w:bottom w:val="none" w:sz="0" w:space="0" w:color="auto"/>
                <w:right w:val="none" w:sz="0" w:space="0" w:color="auto"/>
              </w:divBdr>
            </w:div>
            <w:div w:id="1438939155">
              <w:marLeft w:val="0"/>
              <w:marRight w:val="0"/>
              <w:marTop w:val="0"/>
              <w:marBottom w:val="0"/>
              <w:divBdr>
                <w:top w:val="none" w:sz="0" w:space="0" w:color="auto"/>
                <w:left w:val="none" w:sz="0" w:space="0" w:color="auto"/>
                <w:bottom w:val="none" w:sz="0" w:space="0" w:color="auto"/>
                <w:right w:val="none" w:sz="0" w:space="0" w:color="auto"/>
              </w:divBdr>
            </w:div>
            <w:div w:id="741760847">
              <w:marLeft w:val="0"/>
              <w:marRight w:val="0"/>
              <w:marTop w:val="0"/>
              <w:marBottom w:val="0"/>
              <w:divBdr>
                <w:top w:val="none" w:sz="0" w:space="0" w:color="auto"/>
                <w:left w:val="none" w:sz="0" w:space="0" w:color="auto"/>
                <w:bottom w:val="none" w:sz="0" w:space="0" w:color="auto"/>
                <w:right w:val="none" w:sz="0" w:space="0" w:color="auto"/>
              </w:divBdr>
            </w:div>
            <w:div w:id="2138984742">
              <w:marLeft w:val="0"/>
              <w:marRight w:val="0"/>
              <w:marTop w:val="0"/>
              <w:marBottom w:val="0"/>
              <w:divBdr>
                <w:top w:val="none" w:sz="0" w:space="0" w:color="auto"/>
                <w:left w:val="none" w:sz="0" w:space="0" w:color="auto"/>
                <w:bottom w:val="none" w:sz="0" w:space="0" w:color="auto"/>
                <w:right w:val="none" w:sz="0" w:space="0" w:color="auto"/>
              </w:divBdr>
            </w:div>
            <w:div w:id="830099679">
              <w:marLeft w:val="0"/>
              <w:marRight w:val="0"/>
              <w:marTop w:val="0"/>
              <w:marBottom w:val="0"/>
              <w:divBdr>
                <w:top w:val="none" w:sz="0" w:space="0" w:color="auto"/>
                <w:left w:val="none" w:sz="0" w:space="0" w:color="auto"/>
                <w:bottom w:val="none" w:sz="0" w:space="0" w:color="auto"/>
                <w:right w:val="none" w:sz="0" w:space="0" w:color="auto"/>
              </w:divBdr>
            </w:div>
            <w:div w:id="312607577">
              <w:marLeft w:val="0"/>
              <w:marRight w:val="0"/>
              <w:marTop w:val="0"/>
              <w:marBottom w:val="0"/>
              <w:divBdr>
                <w:top w:val="none" w:sz="0" w:space="0" w:color="auto"/>
                <w:left w:val="none" w:sz="0" w:space="0" w:color="auto"/>
                <w:bottom w:val="none" w:sz="0" w:space="0" w:color="auto"/>
                <w:right w:val="none" w:sz="0" w:space="0" w:color="auto"/>
              </w:divBdr>
            </w:div>
            <w:div w:id="1793788346">
              <w:marLeft w:val="0"/>
              <w:marRight w:val="0"/>
              <w:marTop w:val="0"/>
              <w:marBottom w:val="0"/>
              <w:divBdr>
                <w:top w:val="none" w:sz="0" w:space="0" w:color="auto"/>
                <w:left w:val="none" w:sz="0" w:space="0" w:color="auto"/>
                <w:bottom w:val="none" w:sz="0" w:space="0" w:color="auto"/>
                <w:right w:val="none" w:sz="0" w:space="0" w:color="auto"/>
              </w:divBdr>
            </w:div>
            <w:div w:id="679544111">
              <w:marLeft w:val="0"/>
              <w:marRight w:val="0"/>
              <w:marTop w:val="0"/>
              <w:marBottom w:val="0"/>
              <w:divBdr>
                <w:top w:val="none" w:sz="0" w:space="0" w:color="auto"/>
                <w:left w:val="none" w:sz="0" w:space="0" w:color="auto"/>
                <w:bottom w:val="none" w:sz="0" w:space="0" w:color="auto"/>
                <w:right w:val="none" w:sz="0" w:space="0" w:color="auto"/>
              </w:divBdr>
            </w:div>
            <w:div w:id="1487668664">
              <w:marLeft w:val="0"/>
              <w:marRight w:val="0"/>
              <w:marTop w:val="0"/>
              <w:marBottom w:val="0"/>
              <w:divBdr>
                <w:top w:val="none" w:sz="0" w:space="0" w:color="auto"/>
                <w:left w:val="none" w:sz="0" w:space="0" w:color="auto"/>
                <w:bottom w:val="none" w:sz="0" w:space="0" w:color="auto"/>
                <w:right w:val="none" w:sz="0" w:space="0" w:color="auto"/>
              </w:divBdr>
            </w:div>
            <w:div w:id="2118937660">
              <w:marLeft w:val="0"/>
              <w:marRight w:val="0"/>
              <w:marTop w:val="0"/>
              <w:marBottom w:val="0"/>
              <w:divBdr>
                <w:top w:val="none" w:sz="0" w:space="0" w:color="auto"/>
                <w:left w:val="none" w:sz="0" w:space="0" w:color="auto"/>
                <w:bottom w:val="none" w:sz="0" w:space="0" w:color="auto"/>
                <w:right w:val="none" w:sz="0" w:space="0" w:color="auto"/>
              </w:divBdr>
            </w:div>
            <w:div w:id="15262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8457">
      <w:bodyDiv w:val="1"/>
      <w:marLeft w:val="0"/>
      <w:marRight w:val="0"/>
      <w:marTop w:val="0"/>
      <w:marBottom w:val="0"/>
      <w:divBdr>
        <w:top w:val="none" w:sz="0" w:space="0" w:color="auto"/>
        <w:left w:val="none" w:sz="0" w:space="0" w:color="auto"/>
        <w:bottom w:val="none" w:sz="0" w:space="0" w:color="auto"/>
        <w:right w:val="none" w:sz="0" w:space="0" w:color="auto"/>
      </w:divBdr>
      <w:divsChild>
        <w:div w:id="1149245587">
          <w:marLeft w:val="0"/>
          <w:marRight w:val="0"/>
          <w:marTop w:val="0"/>
          <w:marBottom w:val="0"/>
          <w:divBdr>
            <w:top w:val="none" w:sz="0" w:space="0" w:color="auto"/>
            <w:left w:val="none" w:sz="0" w:space="0" w:color="auto"/>
            <w:bottom w:val="none" w:sz="0" w:space="0" w:color="auto"/>
            <w:right w:val="none" w:sz="0" w:space="0" w:color="auto"/>
          </w:divBdr>
          <w:divsChild>
            <w:div w:id="826634144">
              <w:marLeft w:val="0"/>
              <w:marRight w:val="0"/>
              <w:marTop w:val="0"/>
              <w:marBottom w:val="0"/>
              <w:divBdr>
                <w:top w:val="none" w:sz="0" w:space="0" w:color="auto"/>
                <w:left w:val="none" w:sz="0" w:space="0" w:color="auto"/>
                <w:bottom w:val="none" w:sz="0" w:space="0" w:color="auto"/>
                <w:right w:val="none" w:sz="0" w:space="0" w:color="auto"/>
              </w:divBdr>
            </w:div>
            <w:div w:id="62457506">
              <w:marLeft w:val="0"/>
              <w:marRight w:val="0"/>
              <w:marTop w:val="0"/>
              <w:marBottom w:val="0"/>
              <w:divBdr>
                <w:top w:val="none" w:sz="0" w:space="0" w:color="auto"/>
                <w:left w:val="none" w:sz="0" w:space="0" w:color="auto"/>
                <w:bottom w:val="none" w:sz="0" w:space="0" w:color="auto"/>
                <w:right w:val="none" w:sz="0" w:space="0" w:color="auto"/>
              </w:divBdr>
            </w:div>
            <w:div w:id="290787179">
              <w:marLeft w:val="0"/>
              <w:marRight w:val="0"/>
              <w:marTop w:val="0"/>
              <w:marBottom w:val="0"/>
              <w:divBdr>
                <w:top w:val="none" w:sz="0" w:space="0" w:color="auto"/>
                <w:left w:val="none" w:sz="0" w:space="0" w:color="auto"/>
                <w:bottom w:val="none" w:sz="0" w:space="0" w:color="auto"/>
                <w:right w:val="none" w:sz="0" w:space="0" w:color="auto"/>
              </w:divBdr>
            </w:div>
            <w:div w:id="96098465">
              <w:marLeft w:val="0"/>
              <w:marRight w:val="0"/>
              <w:marTop w:val="0"/>
              <w:marBottom w:val="0"/>
              <w:divBdr>
                <w:top w:val="none" w:sz="0" w:space="0" w:color="auto"/>
                <w:left w:val="none" w:sz="0" w:space="0" w:color="auto"/>
                <w:bottom w:val="none" w:sz="0" w:space="0" w:color="auto"/>
                <w:right w:val="none" w:sz="0" w:space="0" w:color="auto"/>
              </w:divBdr>
            </w:div>
            <w:div w:id="693532354">
              <w:marLeft w:val="0"/>
              <w:marRight w:val="0"/>
              <w:marTop w:val="0"/>
              <w:marBottom w:val="0"/>
              <w:divBdr>
                <w:top w:val="none" w:sz="0" w:space="0" w:color="auto"/>
                <w:left w:val="none" w:sz="0" w:space="0" w:color="auto"/>
                <w:bottom w:val="none" w:sz="0" w:space="0" w:color="auto"/>
                <w:right w:val="none" w:sz="0" w:space="0" w:color="auto"/>
              </w:divBdr>
            </w:div>
            <w:div w:id="619337354">
              <w:marLeft w:val="0"/>
              <w:marRight w:val="0"/>
              <w:marTop w:val="0"/>
              <w:marBottom w:val="0"/>
              <w:divBdr>
                <w:top w:val="none" w:sz="0" w:space="0" w:color="auto"/>
                <w:left w:val="none" w:sz="0" w:space="0" w:color="auto"/>
                <w:bottom w:val="none" w:sz="0" w:space="0" w:color="auto"/>
                <w:right w:val="none" w:sz="0" w:space="0" w:color="auto"/>
              </w:divBdr>
            </w:div>
            <w:div w:id="2096050252">
              <w:marLeft w:val="0"/>
              <w:marRight w:val="0"/>
              <w:marTop w:val="0"/>
              <w:marBottom w:val="0"/>
              <w:divBdr>
                <w:top w:val="none" w:sz="0" w:space="0" w:color="auto"/>
                <w:left w:val="none" w:sz="0" w:space="0" w:color="auto"/>
                <w:bottom w:val="none" w:sz="0" w:space="0" w:color="auto"/>
                <w:right w:val="none" w:sz="0" w:space="0" w:color="auto"/>
              </w:divBdr>
            </w:div>
            <w:div w:id="19923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1705">
      <w:bodyDiv w:val="1"/>
      <w:marLeft w:val="0"/>
      <w:marRight w:val="0"/>
      <w:marTop w:val="0"/>
      <w:marBottom w:val="0"/>
      <w:divBdr>
        <w:top w:val="none" w:sz="0" w:space="0" w:color="auto"/>
        <w:left w:val="none" w:sz="0" w:space="0" w:color="auto"/>
        <w:bottom w:val="none" w:sz="0" w:space="0" w:color="auto"/>
        <w:right w:val="none" w:sz="0" w:space="0" w:color="auto"/>
      </w:divBdr>
    </w:div>
    <w:div w:id="1160197582">
      <w:bodyDiv w:val="1"/>
      <w:marLeft w:val="0"/>
      <w:marRight w:val="0"/>
      <w:marTop w:val="0"/>
      <w:marBottom w:val="0"/>
      <w:divBdr>
        <w:top w:val="none" w:sz="0" w:space="0" w:color="auto"/>
        <w:left w:val="none" w:sz="0" w:space="0" w:color="auto"/>
        <w:bottom w:val="none" w:sz="0" w:space="0" w:color="auto"/>
        <w:right w:val="none" w:sz="0" w:space="0" w:color="auto"/>
      </w:divBdr>
      <w:divsChild>
        <w:div w:id="1868328612">
          <w:marLeft w:val="0"/>
          <w:marRight w:val="0"/>
          <w:marTop w:val="0"/>
          <w:marBottom w:val="0"/>
          <w:divBdr>
            <w:top w:val="none" w:sz="0" w:space="0" w:color="auto"/>
            <w:left w:val="none" w:sz="0" w:space="0" w:color="auto"/>
            <w:bottom w:val="none" w:sz="0" w:space="0" w:color="auto"/>
            <w:right w:val="none" w:sz="0" w:space="0" w:color="auto"/>
          </w:divBdr>
          <w:divsChild>
            <w:div w:id="7991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5255">
      <w:bodyDiv w:val="1"/>
      <w:marLeft w:val="0"/>
      <w:marRight w:val="0"/>
      <w:marTop w:val="0"/>
      <w:marBottom w:val="0"/>
      <w:divBdr>
        <w:top w:val="none" w:sz="0" w:space="0" w:color="auto"/>
        <w:left w:val="none" w:sz="0" w:space="0" w:color="auto"/>
        <w:bottom w:val="none" w:sz="0" w:space="0" w:color="auto"/>
        <w:right w:val="none" w:sz="0" w:space="0" w:color="auto"/>
      </w:divBdr>
    </w:div>
    <w:div w:id="1199195088">
      <w:bodyDiv w:val="1"/>
      <w:marLeft w:val="0"/>
      <w:marRight w:val="0"/>
      <w:marTop w:val="0"/>
      <w:marBottom w:val="0"/>
      <w:divBdr>
        <w:top w:val="none" w:sz="0" w:space="0" w:color="auto"/>
        <w:left w:val="none" w:sz="0" w:space="0" w:color="auto"/>
        <w:bottom w:val="none" w:sz="0" w:space="0" w:color="auto"/>
        <w:right w:val="none" w:sz="0" w:space="0" w:color="auto"/>
      </w:divBdr>
      <w:divsChild>
        <w:div w:id="1825929910">
          <w:marLeft w:val="0"/>
          <w:marRight w:val="0"/>
          <w:marTop w:val="0"/>
          <w:marBottom w:val="0"/>
          <w:divBdr>
            <w:top w:val="none" w:sz="0" w:space="0" w:color="auto"/>
            <w:left w:val="none" w:sz="0" w:space="0" w:color="auto"/>
            <w:bottom w:val="none" w:sz="0" w:space="0" w:color="auto"/>
            <w:right w:val="none" w:sz="0" w:space="0" w:color="auto"/>
          </w:divBdr>
          <w:divsChild>
            <w:div w:id="1918514687">
              <w:marLeft w:val="0"/>
              <w:marRight w:val="0"/>
              <w:marTop w:val="0"/>
              <w:marBottom w:val="0"/>
              <w:divBdr>
                <w:top w:val="none" w:sz="0" w:space="0" w:color="auto"/>
                <w:left w:val="none" w:sz="0" w:space="0" w:color="auto"/>
                <w:bottom w:val="none" w:sz="0" w:space="0" w:color="auto"/>
                <w:right w:val="none" w:sz="0" w:space="0" w:color="auto"/>
              </w:divBdr>
            </w:div>
            <w:div w:id="9532179">
              <w:marLeft w:val="0"/>
              <w:marRight w:val="0"/>
              <w:marTop w:val="0"/>
              <w:marBottom w:val="0"/>
              <w:divBdr>
                <w:top w:val="none" w:sz="0" w:space="0" w:color="auto"/>
                <w:left w:val="none" w:sz="0" w:space="0" w:color="auto"/>
                <w:bottom w:val="none" w:sz="0" w:space="0" w:color="auto"/>
                <w:right w:val="none" w:sz="0" w:space="0" w:color="auto"/>
              </w:divBdr>
            </w:div>
            <w:div w:id="947079575">
              <w:marLeft w:val="0"/>
              <w:marRight w:val="0"/>
              <w:marTop w:val="0"/>
              <w:marBottom w:val="0"/>
              <w:divBdr>
                <w:top w:val="none" w:sz="0" w:space="0" w:color="auto"/>
                <w:left w:val="none" w:sz="0" w:space="0" w:color="auto"/>
                <w:bottom w:val="none" w:sz="0" w:space="0" w:color="auto"/>
                <w:right w:val="none" w:sz="0" w:space="0" w:color="auto"/>
              </w:divBdr>
            </w:div>
            <w:div w:id="1292636475">
              <w:marLeft w:val="0"/>
              <w:marRight w:val="0"/>
              <w:marTop w:val="0"/>
              <w:marBottom w:val="0"/>
              <w:divBdr>
                <w:top w:val="none" w:sz="0" w:space="0" w:color="auto"/>
                <w:left w:val="none" w:sz="0" w:space="0" w:color="auto"/>
                <w:bottom w:val="none" w:sz="0" w:space="0" w:color="auto"/>
                <w:right w:val="none" w:sz="0" w:space="0" w:color="auto"/>
              </w:divBdr>
            </w:div>
            <w:div w:id="301692846">
              <w:marLeft w:val="0"/>
              <w:marRight w:val="0"/>
              <w:marTop w:val="0"/>
              <w:marBottom w:val="0"/>
              <w:divBdr>
                <w:top w:val="none" w:sz="0" w:space="0" w:color="auto"/>
                <w:left w:val="none" w:sz="0" w:space="0" w:color="auto"/>
                <w:bottom w:val="none" w:sz="0" w:space="0" w:color="auto"/>
                <w:right w:val="none" w:sz="0" w:space="0" w:color="auto"/>
              </w:divBdr>
            </w:div>
            <w:div w:id="213004765">
              <w:marLeft w:val="0"/>
              <w:marRight w:val="0"/>
              <w:marTop w:val="0"/>
              <w:marBottom w:val="0"/>
              <w:divBdr>
                <w:top w:val="none" w:sz="0" w:space="0" w:color="auto"/>
                <w:left w:val="none" w:sz="0" w:space="0" w:color="auto"/>
                <w:bottom w:val="none" w:sz="0" w:space="0" w:color="auto"/>
                <w:right w:val="none" w:sz="0" w:space="0" w:color="auto"/>
              </w:divBdr>
            </w:div>
            <w:div w:id="1994941380">
              <w:marLeft w:val="0"/>
              <w:marRight w:val="0"/>
              <w:marTop w:val="0"/>
              <w:marBottom w:val="0"/>
              <w:divBdr>
                <w:top w:val="none" w:sz="0" w:space="0" w:color="auto"/>
                <w:left w:val="none" w:sz="0" w:space="0" w:color="auto"/>
                <w:bottom w:val="none" w:sz="0" w:space="0" w:color="auto"/>
                <w:right w:val="none" w:sz="0" w:space="0" w:color="auto"/>
              </w:divBdr>
            </w:div>
            <w:div w:id="35860967">
              <w:marLeft w:val="0"/>
              <w:marRight w:val="0"/>
              <w:marTop w:val="0"/>
              <w:marBottom w:val="0"/>
              <w:divBdr>
                <w:top w:val="none" w:sz="0" w:space="0" w:color="auto"/>
                <w:left w:val="none" w:sz="0" w:space="0" w:color="auto"/>
                <w:bottom w:val="none" w:sz="0" w:space="0" w:color="auto"/>
                <w:right w:val="none" w:sz="0" w:space="0" w:color="auto"/>
              </w:divBdr>
            </w:div>
            <w:div w:id="103502993">
              <w:marLeft w:val="0"/>
              <w:marRight w:val="0"/>
              <w:marTop w:val="0"/>
              <w:marBottom w:val="0"/>
              <w:divBdr>
                <w:top w:val="none" w:sz="0" w:space="0" w:color="auto"/>
                <w:left w:val="none" w:sz="0" w:space="0" w:color="auto"/>
                <w:bottom w:val="none" w:sz="0" w:space="0" w:color="auto"/>
                <w:right w:val="none" w:sz="0" w:space="0" w:color="auto"/>
              </w:divBdr>
            </w:div>
            <w:div w:id="135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32376">
      <w:bodyDiv w:val="1"/>
      <w:marLeft w:val="0"/>
      <w:marRight w:val="0"/>
      <w:marTop w:val="0"/>
      <w:marBottom w:val="0"/>
      <w:divBdr>
        <w:top w:val="none" w:sz="0" w:space="0" w:color="auto"/>
        <w:left w:val="none" w:sz="0" w:space="0" w:color="auto"/>
        <w:bottom w:val="none" w:sz="0" w:space="0" w:color="auto"/>
        <w:right w:val="none" w:sz="0" w:space="0" w:color="auto"/>
      </w:divBdr>
    </w:div>
    <w:div w:id="1230262130">
      <w:bodyDiv w:val="1"/>
      <w:marLeft w:val="0"/>
      <w:marRight w:val="0"/>
      <w:marTop w:val="0"/>
      <w:marBottom w:val="0"/>
      <w:divBdr>
        <w:top w:val="none" w:sz="0" w:space="0" w:color="auto"/>
        <w:left w:val="none" w:sz="0" w:space="0" w:color="auto"/>
        <w:bottom w:val="none" w:sz="0" w:space="0" w:color="auto"/>
        <w:right w:val="none" w:sz="0" w:space="0" w:color="auto"/>
      </w:divBdr>
      <w:divsChild>
        <w:div w:id="1750813416">
          <w:marLeft w:val="0"/>
          <w:marRight w:val="0"/>
          <w:marTop w:val="0"/>
          <w:marBottom w:val="0"/>
          <w:divBdr>
            <w:top w:val="none" w:sz="0" w:space="0" w:color="auto"/>
            <w:left w:val="none" w:sz="0" w:space="0" w:color="auto"/>
            <w:bottom w:val="none" w:sz="0" w:space="0" w:color="auto"/>
            <w:right w:val="none" w:sz="0" w:space="0" w:color="auto"/>
          </w:divBdr>
          <w:divsChild>
            <w:div w:id="1427112671">
              <w:marLeft w:val="0"/>
              <w:marRight w:val="0"/>
              <w:marTop w:val="0"/>
              <w:marBottom w:val="0"/>
              <w:divBdr>
                <w:top w:val="none" w:sz="0" w:space="0" w:color="auto"/>
                <w:left w:val="none" w:sz="0" w:space="0" w:color="auto"/>
                <w:bottom w:val="none" w:sz="0" w:space="0" w:color="auto"/>
                <w:right w:val="none" w:sz="0" w:space="0" w:color="auto"/>
              </w:divBdr>
            </w:div>
            <w:div w:id="7088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9689">
      <w:bodyDiv w:val="1"/>
      <w:marLeft w:val="0"/>
      <w:marRight w:val="0"/>
      <w:marTop w:val="0"/>
      <w:marBottom w:val="0"/>
      <w:divBdr>
        <w:top w:val="none" w:sz="0" w:space="0" w:color="auto"/>
        <w:left w:val="none" w:sz="0" w:space="0" w:color="auto"/>
        <w:bottom w:val="none" w:sz="0" w:space="0" w:color="auto"/>
        <w:right w:val="none" w:sz="0" w:space="0" w:color="auto"/>
      </w:divBdr>
      <w:divsChild>
        <w:div w:id="454568618">
          <w:marLeft w:val="0"/>
          <w:marRight w:val="0"/>
          <w:marTop w:val="0"/>
          <w:marBottom w:val="0"/>
          <w:divBdr>
            <w:top w:val="none" w:sz="0" w:space="0" w:color="auto"/>
            <w:left w:val="none" w:sz="0" w:space="0" w:color="auto"/>
            <w:bottom w:val="none" w:sz="0" w:space="0" w:color="auto"/>
            <w:right w:val="none" w:sz="0" w:space="0" w:color="auto"/>
          </w:divBdr>
          <w:divsChild>
            <w:div w:id="177818530">
              <w:marLeft w:val="0"/>
              <w:marRight w:val="0"/>
              <w:marTop w:val="0"/>
              <w:marBottom w:val="0"/>
              <w:divBdr>
                <w:top w:val="none" w:sz="0" w:space="0" w:color="auto"/>
                <w:left w:val="none" w:sz="0" w:space="0" w:color="auto"/>
                <w:bottom w:val="none" w:sz="0" w:space="0" w:color="auto"/>
                <w:right w:val="none" w:sz="0" w:space="0" w:color="auto"/>
              </w:divBdr>
            </w:div>
            <w:div w:id="809253948">
              <w:marLeft w:val="0"/>
              <w:marRight w:val="0"/>
              <w:marTop w:val="0"/>
              <w:marBottom w:val="0"/>
              <w:divBdr>
                <w:top w:val="none" w:sz="0" w:space="0" w:color="auto"/>
                <w:left w:val="none" w:sz="0" w:space="0" w:color="auto"/>
                <w:bottom w:val="none" w:sz="0" w:space="0" w:color="auto"/>
                <w:right w:val="none" w:sz="0" w:space="0" w:color="auto"/>
              </w:divBdr>
            </w:div>
            <w:div w:id="1382559381">
              <w:marLeft w:val="0"/>
              <w:marRight w:val="0"/>
              <w:marTop w:val="0"/>
              <w:marBottom w:val="0"/>
              <w:divBdr>
                <w:top w:val="none" w:sz="0" w:space="0" w:color="auto"/>
                <w:left w:val="none" w:sz="0" w:space="0" w:color="auto"/>
                <w:bottom w:val="none" w:sz="0" w:space="0" w:color="auto"/>
                <w:right w:val="none" w:sz="0" w:space="0" w:color="auto"/>
              </w:divBdr>
            </w:div>
            <w:div w:id="757940593">
              <w:marLeft w:val="0"/>
              <w:marRight w:val="0"/>
              <w:marTop w:val="0"/>
              <w:marBottom w:val="0"/>
              <w:divBdr>
                <w:top w:val="none" w:sz="0" w:space="0" w:color="auto"/>
                <w:left w:val="none" w:sz="0" w:space="0" w:color="auto"/>
                <w:bottom w:val="none" w:sz="0" w:space="0" w:color="auto"/>
                <w:right w:val="none" w:sz="0" w:space="0" w:color="auto"/>
              </w:divBdr>
            </w:div>
            <w:div w:id="703404379">
              <w:marLeft w:val="0"/>
              <w:marRight w:val="0"/>
              <w:marTop w:val="0"/>
              <w:marBottom w:val="0"/>
              <w:divBdr>
                <w:top w:val="none" w:sz="0" w:space="0" w:color="auto"/>
                <w:left w:val="none" w:sz="0" w:space="0" w:color="auto"/>
                <w:bottom w:val="none" w:sz="0" w:space="0" w:color="auto"/>
                <w:right w:val="none" w:sz="0" w:space="0" w:color="auto"/>
              </w:divBdr>
            </w:div>
            <w:div w:id="1242524457">
              <w:marLeft w:val="0"/>
              <w:marRight w:val="0"/>
              <w:marTop w:val="0"/>
              <w:marBottom w:val="0"/>
              <w:divBdr>
                <w:top w:val="none" w:sz="0" w:space="0" w:color="auto"/>
                <w:left w:val="none" w:sz="0" w:space="0" w:color="auto"/>
                <w:bottom w:val="none" w:sz="0" w:space="0" w:color="auto"/>
                <w:right w:val="none" w:sz="0" w:space="0" w:color="auto"/>
              </w:divBdr>
            </w:div>
            <w:div w:id="773138501">
              <w:marLeft w:val="0"/>
              <w:marRight w:val="0"/>
              <w:marTop w:val="0"/>
              <w:marBottom w:val="0"/>
              <w:divBdr>
                <w:top w:val="none" w:sz="0" w:space="0" w:color="auto"/>
                <w:left w:val="none" w:sz="0" w:space="0" w:color="auto"/>
                <w:bottom w:val="none" w:sz="0" w:space="0" w:color="auto"/>
                <w:right w:val="none" w:sz="0" w:space="0" w:color="auto"/>
              </w:divBdr>
            </w:div>
            <w:div w:id="1823622441">
              <w:marLeft w:val="0"/>
              <w:marRight w:val="0"/>
              <w:marTop w:val="0"/>
              <w:marBottom w:val="0"/>
              <w:divBdr>
                <w:top w:val="none" w:sz="0" w:space="0" w:color="auto"/>
                <w:left w:val="none" w:sz="0" w:space="0" w:color="auto"/>
                <w:bottom w:val="none" w:sz="0" w:space="0" w:color="auto"/>
                <w:right w:val="none" w:sz="0" w:space="0" w:color="auto"/>
              </w:divBdr>
            </w:div>
            <w:div w:id="1237863647">
              <w:marLeft w:val="0"/>
              <w:marRight w:val="0"/>
              <w:marTop w:val="0"/>
              <w:marBottom w:val="0"/>
              <w:divBdr>
                <w:top w:val="none" w:sz="0" w:space="0" w:color="auto"/>
                <w:left w:val="none" w:sz="0" w:space="0" w:color="auto"/>
                <w:bottom w:val="none" w:sz="0" w:space="0" w:color="auto"/>
                <w:right w:val="none" w:sz="0" w:space="0" w:color="auto"/>
              </w:divBdr>
            </w:div>
            <w:div w:id="565916548">
              <w:marLeft w:val="0"/>
              <w:marRight w:val="0"/>
              <w:marTop w:val="0"/>
              <w:marBottom w:val="0"/>
              <w:divBdr>
                <w:top w:val="none" w:sz="0" w:space="0" w:color="auto"/>
                <w:left w:val="none" w:sz="0" w:space="0" w:color="auto"/>
                <w:bottom w:val="none" w:sz="0" w:space="0" w:color="auto"/>
                <w:right w:val="none" w:sz="0" w:space="0" w:color="auto"/>
              </w:divBdr>
            </w:div>
            <w:div w:id="2006080306">
              <w:marLeft w:val="0"/>
              <w:marRight w:val="0"/>
              <w:marTop w:val="0"/>
              <w:marBottom w:val="0"/>
              <w:divBdr>
                <w:top w:val="none" w:sz="0" w:space="0" w:color="auto"/>
                <w:left w:val="none" w:sz="0" w:space="0" w:color="auto"/>
                <w:bottom w:val="none" w:sz="0" w:space="0" w:color="auto"/>
                <w:right w:val="none" w:sz="0" w:space="0" w:color="auto"/>
              </w:divBdr>
            </w:div>
            <w:div w:id="904221571">
              <w:marLeft w:val="0"/>
              <w:marRight w:val="0"/>
              <w:marTop w:val="0"/>
              <w:marBottom w:val="0"/>
              <w:divBdr>
                <w:top w:val="none" w:sz="0" w:space="0" w:color="auto"/>
                <w:left w:val="none" w:sz="0" w:space="0" w:color="auto"/>
                <w:bottom w:val="none" w:sz="0" w:space="0" w:color="auto"/>
                <w:right w:val="none" w:sz="0" w:space="0" w:color="auto"/>
              </w:divBdr>
            </w:div>
            <w:div w:id="1643000327">
              <w:marLeft w:val="0"/>
              <w:marRight w:val="0"/>
              <w:marTop w:val="0"/>
              <w:marBottom w:val="0"/>
              <w:divBdr>
                <w:top w:val="none" w:sz="0" w:space="0" w:color="auto"/>
                <w:left w:val="none" w:sz="0" w:space="0" w:color="auto"/>
                <w:bottom w:val="none" w:sz="0" w:space="0" w:color="auto"/>
                <w:right w:val="none" w:sz="0" w:space="0" w:color="auto"/>
              </w:divBdr>
            </w:div>
            <w:div w:id="1182935514">
              <w:marLeft w:val="0"/>
              <w:marRight w:val="0"/>
              <w:marTop w:val="0"/>
              <w:marBottom w:val="0"/>
              <w:divBdr>
                <w:top w:val="none" w:sz="0" w:space="0" w:color="auto"/>
                <w:left w:val="none" w:sz="0" w:space="0" w:color="auto"/>
                <w:bottom w:val="none" w:sz="0" w:space="0" w:color="auto"/>
                <w:right w:val="none" w:sz="0" w:space="0" w:color="auto"/>
              </w:divBdr>
            </w:div>
            <w:div w:id="916675344">
              <w:marLeft w:val="0"/>
              <w:marRight w:val="0"/>
              <w:marTop w:val="0"/>
              <w:marBottom w:val="0"/>
              <w:divBdr>
                <w:top w:val="none" w:sz="0" w:space="0" w:color="auto"/>
                <w:left w:val="none" w:sz="0" w:space="0" w:color="auto"/>
                <w:bottom w:val="none" w:sz="0" w:space="0" w:color="auto"/>
                <w:right w:val="none" w:sz="0" w:space="0" w:color="auto"/>
              </w:divBdr>
            </w:div>
            <w:div w:id="256597241">
              <w:marLeft w:val="0"/>
              <w:marRight w:val="0"/>
              <w:marTop w:val="0"/>
              <w:marBottom w:val="0"/>
              <w:divBdr>
                <w:top w:val="none" w:sz="0" w:space="0" w:color="auto"/>
                <w:left w:val="none" w:sz="0" w:space="0" w:color="auto"/>
                <w:bottom w:val="none" w:sz="0" w:space="0" w:color="auto"/>
                <w:right w:val="none" w:sz="0" w:space="0" w:color="auto"/>
              </w:divBdr>
            </w:div>
            <w:div w:id="1669477962">
              <w:marLeft w:val="0"/>
              <w:marRight w:val="0"/>
              <w:marTop w:val="0"/>
              <w:marBottom w:val="0"/>
              <w:divBdr>
                <w:top w:val="none" w:sz="0" w:space="0" w:color="auto"/>
                <w:left w:val="none" w:sz="0" w:space="0" w:color="auto"/>
                <w:bottom w:val="none" w:sz="0" w:space="0" w:color="auto"/>
                <w:right w:val="none" w:sz="0" w:space="0" w:color="auto"/>
              </w:divBdr>
            </w:div>
            <w:div w:id="1186670837">
              <w:marLeft w:val="0"/>
              <w:marRight w:val="0"/>
              <w:marTop w:val="0"/>
              <w:marBottom w:val="0"/>
              <w:divBdr>
                <w:top w:val="none" w:sz="0" w:space="0" w:color="auto"/>
                <w:left w:val="none" w:sz="0" w:space="0" w:color="auto"/>
                <w:bottom w:val="none" w:sz="0" w:space="0" w:color="auto"/>
                <w:right w:val="none" w:sz="0" w:space="0" w:color="auto"/>
              </w:divBdr>
            </w:div>
            <w:div w:id="1439566905">
              <w:marLeft w:val="0"/>
              <w:marRight w:val="0"/>
              <w:marTop w:val="0"/>
              <w:marBottom w:val="0"/>
              <w:divBdr>
                <w:top w:val="none" w:sz="0" w:space="0" w:color="auto"/>
                <w:left w:val="none" w:sz="0" w:space="0" w:color="auto"/>
                <w:bottom w:val="none" w:sz="0" w:space="0" w:color="auto"/>
                <w:right w:val="none" w:sz="0" w:space="0" w:color="auto"/>
              </w:divBdr>
            </w:div>
            <w:div w:id="463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79019">
      <w:bodyDiv w:val="1"/>
      <w:marLeft w:val="0"/>
      <w:marRight w:val="0"/>
      <w:marTop w:val="0"/>
      <w:marBottom w:val="0"/>
      <w:divBdr>
        <w:top w:val="none" w:sz="0" w:space="0" w:color="auto"/>
        <w:left w:val="none" w:sz="0" w:space="0" w:color="auto"/>
        <w:bottom w:val="none" w:sz="0" w:space="0" w:color="auto"/>
        <w:right w:val="none" w:sz="0" w:space="0" w:color="auto"/>
      </w:divBdr>
      <w:divsChild>
        <w:div w:id="558899955">
          <w:marLeft w:val="0"/>
          <w:marRight w:val="0"/>
          <w:marTop w:val="0"/>
          <w:marBottom w:val="0"/>
          <w:divBdr>
            <w:top w:val="none" w:sz="0" w:space="0" w:color="auto"/>
            <w:left w:val="none" w:sz="0" w:space="0" w:color="auto"/>
            <w:bottom w:val="none" w:sz="0" w:space="0" w:color="auto"/>
            <w:right w:val="none" w:sz="0" w:space="0" w:color="auto"/>
          </w:divBdr>
          <w:divsChild>
            <w:div w:id="1928690098">
              <w:marLeft w:val="0"/>
              <w:marRight w:val="0"/>
              <w:marTop w:val="0"/>
              <w:marBottom w:val="0"/>
              <w:divBdr>
                <w:top w:val="none" w:sz="0" w:space="0" w:color="auto"/>
                <w:left w:val="none" w:sz="0" w:space="0" w:color="auto"/>
                <w:bottom w:val="none" w:sz="0" w:space="0" w:color="auto"/>
                <w:right w:val="none" w:sz="0" w:space="0" w:color="auto"/>
              </w:divBdr>
            </w:div>
            <w:div w:id="13039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8371">
      <w:bodyDiv w:val="1"/>
      <w:marLeft w:val="0"/>
      <w:marRight w:val="0"/>
      <w:marTop w:val="0"/>
      <w:marBottom w:val="0"/>
      <w:divBdr>
        <w:top w:val="none" w:sz="0" w:space="0" w:color="auto"/>
        <w:left w:val="none" w:sz="0" w:space="0" w:color="auto"/>
        <w:bottom w:val="none" w:sz="0" w:space="0" w:color="auto"/>
        <w:right w:val="none" w:sz="0" w:space="0" w:color="auto"/>
      </w:divBdr>
      <w:divsChild>
        <w:div w:id="1629968065">
          <w:marLeft w:val="0"/>
          <w:marRight w:val="0"/>
          <w:marTop w:val="0"/>
          <w:marBottom w:val="0"/>
          <w:divBdr>
            <w:top w:val="none" w:sz="0" w:space="0" w:color="auto"/>
            <w:left w:val="none" w:sz="0" w:space="0" w:color="auto"/>
            <w:bottom w:val="none" w:sz="0" w:space="0" w:color="auto"/>
            <w:right w:val="none" w:sz="0" w:space="0" w:color="auto"/>
          </w:divBdr>
          <w:divsChild>
            <w:div w:id="7811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827">
      <w:bodyDiv w:val="1"/>
      <w:marLeft w:val="0"/>
      <w:marRight w:val="0"/>
      <w:marTop w:val="0"/>
      <w:marBottom w:val="0"/>
      <w:divBdr>
        <w:top w:val="none" w:sz="0" w:space="0" w:color="auto"/>
        <w:left w:val="none" w:sz="0" w:space="0" w:color="auto"/>
        <w:bottom w:val="none" w:sz="0" w:space="0" w:color="auto"/>
        <w:right w:val="none" w:sz="0" w:space="0" w:color="auto"/>
      </w:divBdr>
      <w:divsChild>
        <w:div w:id="1624190851">
          <w:marLeft w:val="0"/>
          <w:marRight w:val="0"/>
          <w:marTop w:val="0"/>
          <w:marBottom w:val="0"/>
          <w:divBdr>
            <w:top w:val="none" w:sz="0" w:space="0" w:color="auto"/>
            <w:left w:val="none" w:sz="0" w:space="0" w:color="auto"/>
            <w:bottom w:val="none" w:sz="0" w:space="0" w:color="auto"/>
            <w:right w:val="none" w:sz="0" w:space="0" w:color="auto"/>
          </w:divBdr>
          <w:divsChild>
            <w:div w:id="1228495859">
              <w:marLeft w:val="0"/>
              <w:marRight w:val="0"/>
              <w:marTop w:val="0"/>
              <w:marBottom w:val="0"/>
              <w:divBdr>
                <w:top w:val="none" w:sz="0" w:space="0" w:color="auto"/>
                <w:left w:val="none" w:sz="0" w:space="0" w:color="auto"/>
                <w:bottom w:val="none" w:sz="0" w:space="0" w:color="auto"/>
                <w:right w:val="none" w:sz="0" w:space="0" w:color="auto"/>
              </w:divBdr>
            </w:div>
            <w:div w:id="608271728">
              <w:marLeft w:val="0"/>
              <w:marRight w:val="0"/>
              <w:marTop w:val="0"/>
              <w:marBottom w:val="0"/>
              <w:divBdr>
                <w:top w:val="none" w:sz="0" w:space="0" w:color="auto"/>
                <w:left w:val="none" w:sz="0" w:space="0" w:color="auto"/>
                <w:bottom w:val="none" w:sz="0" w:space="0" w:color="auto"/>
                <w:right w:val="none" w:sz="0" w:space="0" w:color="auto"/>
              </w:divBdr>
            </w:div>
            <w:div w:id="1673751944">
              <w:marLeft w:val="0"/>
              <w:marRight w:val="0"/>
              <w:marTop w:val="0"/>
              <w:marBottom w:val="0"/>
              <w:divBdr>
                <w:top w:val="none" w:sz="0" w:space="0" w:color="auto"/>
                <w:left w:val="none" w:sz="0" w:space="0" w:color="auto"/>
                <w:bottom w:val="none" w:sz="0" w:space="0" w:color="auto"/>
                <w:right w:val="none" w:sz="0" w:space="0" w:color="auto"/>
              </w:divBdr>
            </w:div>
            <w:div w:id="625703465">
              <w:marLeft w:val="0"/>
              <w:marRight w:val="0"/>
              <w:marTop w:val="0"/>
              <w:marBottom w:val="0"/>
              <w:divBdr>
                <w:top w:val="none" w:sz="0" w:space="0" w:color="auto"/>
                <w:left w:val="none" w:sz="0" w:space="0" w:color="auto"/>
                <w:bottom w:val="none" w:sz="0" w:space="0" w:color="auto"/>
                <w:right w:val="none" w:sz="0" w:space="0" w:color="auto"/>
              </w:divBdr>
            </w:div>
            <w:div w:id="529148402">
              <w:marLeft w:val="0"/>
              <w:marRight w:val="0"/>
              <w:marTop w:val="0"/>
              <w:marBottom w:val="0"/>
              <w:divBdr>
                <w:top w:val="none" w:sz="0" w:space="0" w:color="auto"/>
                <w:left w:val="none" w:sz="0" w:space="0" w:color="auto"/>
                <w:bottom w:val="none" w:sz="0" w:space="0" w:color="auto"/>
                <w:right w:val="none" w:sz="0" w:space="0" w:color="auto"/>
              </w:divBdr>
            </w:div>
            <w:div w:id="937638176">
              <w:marLeft w:val="0"/>
              <w:marRight w:val="0"/>
              <w:marTop w:val="0"/>
              <w:marBottom w:val="0"/>
              <w:divBdr>
                <w:top w:val="none" w:sz="0" w:space="0" w:color="auto"/>
                <w:left w:val="none" w:sz="0" w:space="0" w:color="auto"/>
                <w:bottom w:val="none" w:sz="0" w:space="0" w:color="auto"/>
                <w:right w:val="none" w:sz="0" w:space="0" w:color="auto"/>
              </w:divBdr>
            </w:div>
            <w:div w:id="231477221">
              <w:marLeft w:val="0"/>
              <w:marRight w:val="0"/>
              <w:marTop w:val="0"/>
              <w:marBottom w:val="0"/>
              <w:divBdr>
                <w:top w:val="none" w:sz="0" w:space="0" w:color="auto"/>
                <w:left w:val="none" w:sz="0" w:space="0" w:color="auto"/>
                <w:bottom w:val="none" w:sz="0" w:space="0" w:color="auto"/>
                <w:right w:val="none" w:sz="0" w:space="0" w:color="auto"/>
              </w:divBdr>
            </w:div>
            <w:div w:id="1322123894">
              <w:marLeft w:val="0"/>
              <w:marRight w:val="0"/>
              <w:marTop w:val="0"/>
              <w:marBottom w:val="0"/>
              <w:divBdr>
                <w:top w:val="none" w:sz="0" w:space="0" w:color="auto"/>
                <w:left w:val="none" w:sz="0" w:space="0" w:color="auto"/>
                <w:bottom w:val="none" w:sz="0" w:space="0" w:color="auto"/>
                <w:right w:val="none" w:sz="0" w:space="0" w:color="auto"/>
              </w:divBdr>
            </w:div>
            <w:div w:id="185973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10559">
      <w:bodyDiv w:val="1"/>
      <w:marLeft w:val="0"/>
      <w:marRight w:val="0"/>
      <w:marTop w:val="0"/>
      <w:marBottom w:val="0"/>
      <w:divBdr>
        <w:top w:val="none" w:sz="0" w:space="0" w:color="auto"/>
        <w:left w:val="none" w:sz="0" w:space="0" w:color="auto"/>
        <w:bottom w:val="none" w:sz="0" w:space="0" w:color="auto"/>
        <w:right w:val="none" w:sz="0" w:space="0" w:color="auto"/>
      </w:divBdr>
      <w:divsChild>
        <w:div w:id="1249075929">
          <w:marLeft w:val="0"/>
          <w:marRight w:val="0"/>
          <w:marTop w:val="0"/>
          <w:marBottom w:val="0"/>
          <w:divBdr>
            <w:top w:val="none" w:sz="0" w:space="0" w:color="auto"/>
            <w:left w:val="none" w:sz="0" w:space="0" w:color="auto"/>
            <w:bottom w:val="none" w:sz="0" w:space="0" w:color="auto"/>
            <w:right w:val="none" w:sz="0" w:space="0" w:color="auto"/>
          </w:divBdr>
          <w:divsChild>
            <w:div w:id="6804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9549">
      <w:bodyDiv w:val="1"/>
      <w:marLeft w:val="0"/>
      <w:marRight w:val="0"/>
      <w:marTop w:val="0"/>
      <w:marBottom w:val="0"/>
      <w:divBdr>
        <w:top w:val="none" w:sz="0" w:space="0" w:color="auto"/>
        <w:left w:val="none" w:sz="0" w:space="0" w:color="auto"/>
        <w:bottom w:val="none" w:sz="0" w:space="0" w:color="auto"/>
        <w:right w:val="none" w:sz="0" w:space="0" w:color="auto"/>
      </w:divBdr>
      <w:divsChild>
        <w:div w:id="107547254">
          <w:marLeft w:val="0"/>
          <w:marRight w:val="0"/>
          <w:marTop w:val="0"/>
          <w:marBottom w:val="0"/>
          <w:divBdr>
            <w:top w:val="none" w:sz="0" w:space="0" w:color="auto"/>
            <w:left w:val="none" w:sz="0" w:space="0" w:color="auto"/>
            <w:bottom w:val="none" w:sz="0" w:space="0" w:color="auto"/>
            <w:right w:val="none" w:sz="0" w:space="0" w:color="auto"/>
          </w:divBdr>
          <w:divsChild>
            <w:div w:id="20862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8729">
      <w:bodyDiv w:val="1"/>
      <w:marLeft w:val="0"/>
      <w:marRight w:val="0"/>
      <w:marTop w:val="0"/>
      <w:marBottom w:val="0"/>
      <w:divBdr>
        <w:top w:val="none" w:sz="0" w:space="0" w:color="auto"/>
        <w:left w:val="none" w:sz="0" w:space="0" w:color="auto"/>
        <w:bottom w:val="none" w:sz="0" w:space="0" w:color="auto"/>
        <w:right w:val="none" w:sz="0" w:space="0" w:color="auto"/>
      </w:divBdr>
      <w:divsChild>
        <w:div w:id="1902054943">
          <w:marLeft w:val="0"/>
          <w:marRight w:val="0"/>
          <w:marTop w:val="0"/>
          <w:marBottom w:val="0"/>
          <w:divBdr>
            <w:top w:val="none" w:sz="0" w:space="0" w:color="auto"/>
            <w:left w:val="none" w:sz="0" w:space="0" w:color="auto"/>
            <w:bottom w:val="none" w:sz="0" w:space="0" w:color="auto"/>
            <w:right w:val="none" w:sz="0" w:space="0" w:color="auto"/>
          </w:divBdr>
          <w:divsChild>
            <w:div w:id="578248894">
              <w:marLeft w:val="0"/>
              <w:marRight w:val="0"/>
              <w:marTop w:val="0"/>
              <w:marBottom w:val="0"/>
              <w:divBdr>
                <w:top w:val="none" w:sz="0" w:space="0" w:color="auto"/>
                <w:left w:val="none" w:sz="0" w:space="0" w:color="auto"/>
                <w:bottom w:val="none" w:sz="0" w:space="0" w:color="auto"/>
                <w:right w:val="none" w:sz="0" w:space="0" w:color="auto"/>
              </w:divBdr>
            </w:div>
            <w:div w:id="157770948">
              <w:marLeft w:val="0"/>
              <w:marRight w:val="0"/>
              <w:marTop w:val="0"/>
              <w:marBottom w:val="0"/>
              <w:divBdr>
                <w:top w:val="none" w:sz="0" w:space="0" w:color="auto"/>
                <w:left w:val="none" w:sz="0" w:space="0" w:color="auto"/>
                <w:bottom w:val="none" w:sz="0" w:space="0" w:color="auto"/>
                <w:right w:val="none" w:sz="0" w:space="0" w:color="auto"/>
              </w:divBdr>
            </w:div>
            <w:div w:id="1454594896">
              <w:marLeft w:val="0"/>
              <w:marRight w:val="0"/>
              <w:marTop w:val="0"/>
              <w:marBottom w:val="0"/>
              <w:divBdr>
                <w:top w:val="none" w:sz="0" w:space="0" w:color="auto"/>
                <w:left w:val="none" w:sz="0" w:space="0" w:color="auto"/>
                <w:bottom w:val="none" w:sz="0" w:space="0" w:color="auto"/>
                <w:right w:val="none" w:sz="0" w:space="0" w:color="auto"/>
              </w:divBdr>
            </w:div>
            <w:div w:id="743643924">
              <w:marLeft w:val="0"/>
              <w:marRight w:val="0"/>
              <w:marTop w:val="0"/>
              <w:marBottom w:val="0"/>
              <w:divBdr>
                <w:top w:val="none" w:sz="0" w:space="0" w:color="auto"/>
                <w:left w:val="none" w:sz="0" w:space="0" w:color="auto"/>
                <w:bottom w:val="none" w:sz="0" w:space="0" w:color="auto"/>
                <w:right w:val="none" w:sz="0" w:space="0" w:color="auto"/>
              </w:divBdr>
            </w:div>
            <w:div w:id="12784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06657">
      <w:bodyDiv w:val="1"/>
      <w:marLeft w:val="0"/>
      <w:marRight w:val="0"/>
      <w:marTop w:val="0"/>
      <w:marBottom w:val="0"/>
      <w:divBdr>
        <w:top w:val="none" w:sz="0" w:space="0" w:color="auto"/>
        <w:left w:val="none" w:sz="0" w:space="0" w:color="auto"/>
        <w:bottom w:val="none" w:sz="0" w:space="0" w:color="auto"/>
        <w:right w:val="none" w:sz="0" w:space="0" w:color="auto"/>
      </w:divBdr>
      <w:divsChild>
        <w:div w:id="2013335502">
          <w:marLeft w:val="0"/>
          <w:marRight w:val="0"/>
          <w:marTop w:val="0"/>
          <w:marBottom w:val="0"/>
          <w:divBdr>
            <w:top w:val="none" w:sz="0" w:space="0" w:color="auto"/>
            <w:left w:val="none" w:sz="0" w:space="0" w:color="auto"/>
            <w:bottom w:val="none" w:sz="0" w:space="0" w:color="auto"/>
            <w:right w:val="none" w:sz="0" w:space="0" w:color="auto"/>
          </w:divBdr>
          <w:divsChild>
            <w:div w:id="2074035199">
              <w:marLeft w:val="0"/>
              <w:marRight w:val="0"/>
              <w:marTop w:val="0"/>
              <w:marBottom w:val="0"/>
              <w:divBdr>
                <w:top w:val="none" w:sz="0" w:space="0" w:color="auto"/>
                <w:left w:val="none" w:sz="0" w:space="0" w:color="auto"/>
                <w:bottom w:val="none" w:sz="0" w:space="0" w:color="auto"/>
                <w:right w:val="none" w:sz="0" w:space="0" w:color="auto"/>
              </w:divBdr>
            </w:div>
            <w:div w:id="670984972">
              <w:marLeft w:val="0"/>
              <w:marRight w:val="0"/>
              <w:marTop w:val="0"/>
              <w:marBottom w:val="0"/>
              <w:divBdr>
                <w:top w:val="none" w:sz="0" w:space="0" w:color="auto"/>
                <w:left w:val="none" w:sz="0" w:space="0" w:color="auto"/>
                <w:bottom w:val="none" w:sz="0" w:space="0" w:color="auto"/>
                <w:right w:val="none" w:sz="0" w:space="0" w:color="auto"/>
              </w:divBdr>
            </w:div>
            <w:div w:id="1121877953">
              <w:marLeft w:val="0"/>
              <w:marRight w:val="0"/>
              <w:marTop w:val="0"/>
              <w:marBottom w:val="0"/>
              <w:divBdr>
                <w:top w:val="none" w:sz="0" w:space="0" w:color="auto"/>
                <w:left w:val="none" w:sz="0" w:space="0" w:color="auto"/>
                <w:bottom w:val="none" w:sz="0" w:space="0" w:color="auto"/>
                <w:right w:val="none" w:sz="0" w:space="0" w:color="auto"/>
              </w:divBdr>
            </w:div>
            <w:div w:id="790247843">
              <w:marLeft w:val="0"/>
              <w:marRight w:val="0"/>
              <w:marTop w:val="0"/>
              <w:marBottom w:val="0"/>
              <w:divBdr>
                <w:top w:val="none" w:sz="0" w:space="0" w:color="auto"/>
                <w:left w:val="none" w:sz="0" w:space="0" w:color="auto"/>
                <w:bottom w:val="none" w:sz="0" w:space="0" w:color="auto"/>
                <w:right w:val="none" w:sz="0" w:space="0" w:color="auto"/>
              </w:divBdr>
            </w:div>
            <w:div w:id="11011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725">
      <w:bodyDiv w:val="1"/>
      <w:marLeft w:val="0"/>
      <w:marRight w:val="0"/>
      <w:marTop w:val="0"/>
      <w:marBottom w:val="0"/>
      <w:divBdr>
        <w:top w:val="none" w:sz="0" w:space="0" w:color="auto"/>
        <w:left w:val="none" w:sz="0" w:space="0" w:color="auto"/>
        <w:bottom w:val="none" w:sz="0" w:space="0" w:color="auto"/>
        <w:right w:val="none" w:sz="0" w:space="0" w:color="auto"/>
      </w:divBdr>
      <w:divsChild>
        <w:div w:id="646279018">
          <w:marLeft w:val="0"/>
          <w:marRight w:val="0"/>
          <w:marTop w:val="0"/>
          <w:marBottom w:val="0"/>
          <w:divBdr>
            <w:top w:val="none" w:sz="0" w:space="0" w:color="auto"/>
            <w:left w:val="none" w:sz="0" w:space="0" w:color="auto"/>
            <w:bottom w:val="none" w:sz="0" w:space="0" w:color="auto"/>
            <w:right w:val="none" w:sz="0" w:space="0" w:color="auto"/>
          </w:divBdr>
          <w:divsChild>
            <w:div w:id="65105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9485">
      <w:bodyDiv w:val="1"/>
      <w:marLeft w:val="0"/>
      <w:marRight w:val="0"/>
      <w:marTop w:val="0"/>
      <w:marBottom w:val="0"/>
      <w:divBdr>
        <w:top w:val="none" w:sz="0" w:space="0" w:color="auto"/>
        <w:left w:val="none" w:sz="0" w:space="0" w:color="auto"/>
        <w:bottom w:val="none" w:sz="0" w:space="0" w:color="auto"/>
        <w:right w:val="none" w:sz="0" w:space="0" w:color="auto"/>
      </w:divBdr>
      <w:divsChild>
        <w:div w:id="772555065">
          <w:marLeft w:val="0"/>
          <w:marRight w:val="0"/>
          <w:marTop w:val="0"/>
          <w:marBottom w:val="0"/>
          <w:divBdr>
            <w:top w:val="none" w:sz="0" w:space="0" w:color="auto"/>
            <w:left w:val="none" w:sz="0" w:space="0" w:color="auto"/>
            <w:bottom w:val="none" w:sz="0" w:space="0" w:color="auto"/>
            <w:right w:val="none" w:sz="0" w:space="0" w:color="auto"/>
          </w:divBdr>
          <w:divsChild>
            <w:div w:id="11582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21755">
      <w:bodyDiv w:val="1"/>
      <w:marLeft w:val="0"/>
      <w:marRight w:val="0"/>
      <w:marTop w:val="0"/>
      <w:marBottom w:val="0"/>
      <w:divBdr>
        <w:top w:val="none" w:sz="0" w:space="0" w:color="auto"/>
        <w:left w:val="none" w:sz="0" w:space="0" w:color="auto"/>
        <w:bottom w:val="none" w:sz="0" w:space="0" w:color="auto"/>
        <w:right w:val="none" w:sz="0" w:space="0" w:color="auto"/>
      </w:divBdr>
    </w:div>
    <w:div w:id="1396004714">
      <w:bodyDiv w:val="1"/>
      <w:marLeft w:val="0"/>
      <w:marRight w:val="0"/>
      <w:marTop w:val="0"/>
      <w:marBottom w:val="0"/>
      <w:divBdr>
        <w:top w:val="none" w:sz="0" w:space="0" w:color="auto"/>
        <w:left w:val="none" w:sz="0" w:space="0" w:color="auto"/>
        <w:bottom w:val="none" w:sz="0" w:space="0" w:color="auto"/>
        <w:right w:val="none" w:sz="0" w:space="0" w:color="auto"/>
      </w:divBdr>
      <w:divsChild>
        <w:div w:id="1746877797">
          <w:marLeft w:val="0"/>
          <w:marRight w:val="0"/>
          <w:marTop w:val="0"/>
          <w:marBottom w:val="0"/>
          <w:divBdr>
            <w:top w:val="none" w:sz="0" w:space="0" w:color="auto"/>
            <w:left w:val="none" w:sz="0" w:space="0" w:color="auto"/>
            <w:bottom w:val="none" w:sz="0" w:space="0" w:color="auto"/>
            <w:right w:val="none" w:sz="0" w:space="0" w:color="auto"/>
          </w:divBdr>
          <w:divsChild>
            <w:div w:id="819032110">
              <w:marLeft w:val="0"/>
              <w:marRight w:val="0"/>
              <w:marTop w:val="0"/>
              <w:marBottom w:val="0"/>
              <w:divBdr>
                <w:top w:val="none" w:sz="0" w:space="0" w:color="auto"/>
                <w:left w:val="none" w:sz="0" w:space="0" w:color="auto"/>
                <w:bottom w:val="none" w:sz="0" w:space="0" w:color="auto"/>
                <w:right w:val="none" w:sz="0" w:space="0" w:color="auto"/>
              </w:divBdr>
            </w:div>
            <w:div w:id="134161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9266">
      <w:bodyDiv w:val="1"/>
      <w:marLeft w:val="0"/>
      <w:marRight w:val="0"/>
      <w:marTop w:val="0"/>
      <w:marBottom w:val="0"/>
      <w:divBdr>
        <w:top w:val="none" w:sz="0" w:space="0" w:color="auto"/>
        <w:left w:val="none" w:sz="0" w:space="0" w:color="auto"/>
        <w:bottom w:val="none" w:sz="0" w:space="0" w:color="auto"/>
        <w:right w:val="none" w:sz="0" w:space="0" w:color="auto"/>
      </w:divBdr>
    </w:div>
    <w:div w:id="1459831771">
      <w:bodyDiv w:val="1"/>
      <w:marLeft w:val="0"/>
      <w:marRight w:val="0"/>
      <w:marTop w:val="0"/>
      <w:marBottom w:val="0"/>
      <w:divBdr>
        <w:top w:val="none" w:sz="0" w:space="0" w:color="auto"/>
        <w:left w:val="none" w:sz="0" w:space="0" w:color="auto"/>
        <w:bottom w:val="none" w:sz="0" w:space="0" w:color="auto"/>
        <w:right w:val="none" w:sz="0" w:space="0" w:color="auto"/>
      </w:divBdr>
    </w:div>
    <w:div w:id="1467354687">
      <w:bodyDiv w:val="1"/>
      <w:marLeft w:val="0"/>
      <w:marRight w:val="0"/>
      <w:marTop w:val="0"/>
      <w:marBottom w:val="0"/>
      <w:divBdr>
        <w:top w:val="none" w:sz="0" w:space="0" w:color="auto"/>
        <w:left w:val="none" w:sz="0" w:space="0" w:color="auto"/>
        <w:bottom w:val="none" w:sz="0" w:space="0" w:color="auto"/>
        <w:right w:val="none" w:sz="0" w:space="0" w:color="auto"/>
      </w:divBdr>
      <w:divsChild>
        <w:div w:id="859926571">
          <w:marLeft w:val="0"/>
          <w:marRight w:val="0"/>
          <w:marTop w:val="0"/>
          <w:marBottom w:val="0"/>
          <w:divBdr>
            <w:top w:val="none" w:sz="0" w:space="0" w:color="auto"/>
            <w:left w:val="none" w:sz="0" w:space="0" w:color="auto"/>
            <w:bottom w:val="none" w:sz="0" w:space="0" w:color="auto"/>
            <w:right w:val="none" w:sz="0" w:space="0" w:color="auto"/>
          </w:divBdr>
          <w:divsChild>
            <w:div w:id="622031779">
              <w:marLeft w:val="0"/>
              <w:marRight w:val="0"/>
              <w:marTop w:val="0"/>
              <w:marBottom w:val="0"/>
              <w:divBdr>
                <w:top w:val="none" w:sz="0" w:space="0" w:color="auto"/>
                <w:left w:val="none" w:sz="0" w:space="0" w:color="auto"/>
                <w:bottom w:val="none" w:sz="0" w:space="0" w:color="auto"/>
                <w:right w:val="none" w:sz="0" w:space="0" w:color="auto"/>
              </w:divBdr>
            </w:div>
            <w:div w:id="1612933189">
              <w:marLeft w:val="0"/>
              <w:marRight w:val="0"/>
              <w:marTop w:val="0"/>
              <w:marBottom w:val="0"/>
              <w:divBdr>
                <w:top w:val="none" w:sz="0" w:space="0" w:color="auto"/>
                <w:left w:val="none" w:sz="0" w:space="0" w:color="auto"/>
                <w:bottom w:val="none" w:sz="0" w:space="0" w:color="auto"/>
                <w:right w:val="none" w:sz="0" w:space="0" w:color="auto"/>
              </w:divBdr>
            </w:div>
            <w:div w:id="1262758916">
              <w:marLeft w:val="0"/>
              <w:marRight w:val="0"/>
              <w:marTop w:val="0"/>
              <w:marBottom w:val="0"/>
              <w:divBdr>
                <w:top w:val="none" w:sz="0" w:space="0" w:color="auto"/>
                <w:left w:val="none" w:sz="0" w:space="0" w:color="auto"/>
                <w:bottom w:val="none" w:sz="0" w:space="0" w:color="auto"/>
                <w:right w:val="none" w:sz="0" w:space="0" w:color="auto"/>
              </w:divBdr>
            </w:div>
            <w:div w:id="570433984">
              <w:marLeft w:val="0"/>
              <w:marRight w:val="0"/>
              <w:marTop w:val="0"/>
              <w:marBottom w:val="0"/>
              <w:divBdr>
                <w:top w:val="none" w:sz="0" w:space="0" w:color="auto"/>
                <w:left w:val="none" w:sz="0" w:space="0" w:color="auto"/>
                <w:bottom w:val="none" w:sz="0" w:space="0" w:color="auto"/>
                <w:right w:val="none" w:sz="0" w:space="0" w:color="auto"/>
              </w:divBdr>
            </w:div>
            <w:div w:id="1314603981">
              <w:marLeft w:val="0"/>
              <w:marRight w:val="0"/>
              <w:marTop w:val="0"/>
              <w:marBottom w:val="0"/>
              <w:divBdr>
                <w:top w:val="none" w:sz="0" w:space="0" w:color="auto"/>
                <w:left w:val="none" w:sz="0" w:space="0" w:color="auto"/>
                <w:bottom w:val="none" w:sz="0" w:space="0" w:color="auto"/>
                <w:right w:val="none" w:sz="0" w:space="0" w:color="auto"/>
              </w:divBdr>
            </w:div>
            <w:div w:id="827747591">
              <w:marLeft w:val="0"/>
              <w:marRight w:val="0"/>
              <w:marTop w:val="0"/>
              <w:marBottom w:val="0"/>
              <w:divBdr>
                <w:top w:val="none" w:sz="0" w:space="0" w:color="auto"/>
                <w:left w:val="none" w:sz="0" w:space="0" w:color="auto"/>
                <w:bottom w:val="none" w:sz="0" w:space="0" w:color="auto"/>
                <w:right w:val="none" w:sz="0" w:space="0" w:color="auto"/>
              </w:divBdr>
            </w:div>
            <w:div w:id="1620530327">
              <w:marLeft w:val="0"/>
              <w:marRight w:val="0"/>
              <w:marTop w:val="0"/>
              <w:marBottom w:val="0"/>
              <w:divBdr>
                <w:top w:val="none" w:sz="0" w:space="0" w:color="auto"/>
                <w:left w:val="none" w:sz="0" w:space="0" w:color="auto"/>
                <w:bottom w:val="none" w:sz="0" w:space="0" w:color="auto"/>
                <w:right w:val="none" w:sz="0" w:space="0" w:color="auto"/>
              </w:divBdr>
            </w:div>
            <w:div w:id="1110709094">
              <w:marLeft w:val="0"/>
              <w:marRight w:val="0"/>
              <w:marTop w:val="0"/>
              <w:marBottom w:val="0"/>
              <w:divBdr>
                <w:top w:val="none" w:sz="0" w:space="0" w:color="auto"/>
                <w:left w:val="none" w:sz="0" w:space="0" w:color="auto"/>
                <w:bottom w:val="none" w:sz="0" w:space="0" w:color="auto"/>
                <w:right w:val="none" w:sz="0" w:space="0" w:color="auto"/>
              </w:divBdr>
            </w:div>
            <w:div w:id="1123305952">
              <w:marLeft w:val="0"/>
              <w:marRight w:val="0"/>
              <w:marTop w:val="0"/>
              <w:marBottom w:val="0"/>
              <w:divBdr>
                <w:top w:val="none" w:sz="0" w:space="0" w:color="auto"/>
                <w:left w:val="none" w:sz="0" w:space="0" w:color="auto"/>
                <w:bottom w:val="none" w:sz="0" w:space="0" w:color="auto"/>
                <w:right w:val="none" w:sz="0" w:space="0" w:color="auto"/>
              </w:divBdr>
            </w:div>
            <w:div w:id="997919878">
              <w:marLeft w:val="0"/>
              <w:marRight w:val="0"/>
              <w:marTop w:val="0"/>
              <w:marBottom w:val="0"/>
              <w:divBdr>
                <w:top w:val="none" w:sz="0" w:space="0" w:color="auto"/>
                <w:left w:val="none" w:sz="0" w:space="0" w:color="auto"/>
                <w:bottom w:val="none" w:sz="0" w:space="0" w:color="auto"/>
                <w:right w:val="none" w:sz="0" w:space="0" w:color="auto"/>
              </w:divBdr>
            </w:div>
            <w:div w:id="123163360">
              <w:marLeft w:val="0"/>
              <w:marRight w:val="0"/>
              <w:marTop w:val="0"/>
              <w:marBottom w:val="0"/>
              <w:divBdr>
                <w:top w:val="none" w:sz="0" w:space="0" w:color="auto"/>
                <w:left w:val="none" w:sz="0" w:space="0" w:color="auto"/>
                <w:bottom w:val="none" w:sz="0" w:space="0" w:color="auto"/>
                <w:right w:val="none" w:sz="0" w:space="0" w:color="auto"/>
              </w:divBdr>
            </w:div>
            <w:div w:id="1775784576">
              <w:marLeft w:val="0"/>
              <w:marRight w:val="0"/>
              <w:marTop w:val="0"/>
              <w:marBottom w:val="0"/>
              <w:divBdr>
                <w:top w:val="none" w:sz="0" w:space="0" w:color="auto"/>
                <w:left w:val="none" w:sz="0" w:space="0" w:color="auto"/>
                <w:bottom w:val="none" w:sz="0" w:space="0" w:color="auto"/>
                <w:right w:val="none" w:sz="0" w:space="0" w:color="auto"/>
              </w:divBdr>
            </w:div>
            <w:div w:id="3795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6778">
      <w:bodyDiv w:val="1"/>
      <w:marLeft w:val="0"/>
      <w:marRight w:val="0"/>
      <w:marTop w:val="0"/>
      <w:marBottom w:val="0"/>
      <w:divBdr>
        <w:top w:val="none" w:sz="0" w:space="0" w:color="auto"/>
        <w:left w:val="none" w:sz="0" w:space="0" w:color="auto"/>
        <w:bottom w:val="none" w:sz="0" w:space="0" w:color="auto"/>
        <w:right w:val="none" w:sz="0" w:space="0" w:color="auto"/>
      </w:divBdr>
      <w:divsChild>
        <w:div w:id="881481880">
          <w:marLeft w:val="0"/>
          <w:marRight w:val="0"/>
          <w:marTop w:val="0"/>
          <w:marBottom w:val="0"/>
          <w:divBdr>
            <w:top w:val="none" w:sz="0" w:space="0" w:color="auto"/>
            <w:left w:val="none" w:sz="0" w:space="0" w:color="auto"/>
            <w:bottom w:val="none" w:sz="0" w:space="0" w:color="auto"/>
            <w:right w:val="none" w:sz="0" w:space="0" w:color="auto"/>
          </w:divBdr>
          <w:divsChild>
            <w:div w:id="15454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5334">
      <w:bodyDiv w:val="1"/>
      <w:marLeft w:val="0"/>
      <w:marRight w:val="0"/>
      <w:marTop w:val="0"/>
      <w:marBottom w:val="0"/>
      <w:divBdr>
        <w:top w:val="none" w:sz="0" w:space="0" w:color="auto"/>
        <w:left w:val="none" w:sz="0" w:space="0" w:color="auto"/>
        <w:bottom w:val="none" w:sz="0" w:space="0" w:color="auto"/>
        <w:right w:val="none" w:sz="0" w:space="0" w:color="auto"/>
      </w:divBdr>
    </w:div>
    <w:div w:id="1502236257">
      <w:bodyDiv w:val="1"/>
      <w:marLeft w:val="0"/>
      <w:marRight w:val="0"/>
      <w:marTop w:val="0"/>
      <w:marBottom w:val="0"/>
      <w:divBdr>
        <w:top w:val="none" w:sz="0" w:space="0" w:color="auto"/>
        <w:left w:val="none" w:sz="0" w:space="0" w:color="auto"/>
        <w:bottom w:val="none" w:sz="0" w:space="0" w:color="auto"/>
        <w:right w:val="none" w:sz="0" w:space="0" w:color="auto"/>
      </w:divBdr>
    </w:div>
    <w:div w:id="1503662299">
      <w:bodyDiv w:val="1"/>
      <w:marLeft w:val="0"/>
      <w:marRight w:val="0"/>
      <w:marTop w:val="0"/>
      <w:marBottom w:val="0"/>
      <w:divBdr>
        <w:top w:val="none" w:sz="0" w:space="0" w:color="auto"/>
        <w:left w:val="none" w:sz="0" w:space="0" w:color="auto"/>
        <w:bottom w:val="none" w:sz="0" w:space="0" w:color="auto"/>
        <w:right w:val="none" w:sz="0" w:space="0" w:color="auto"/>
      </w:divBdr>
      <w:divsChild>
        <w:div w:id="623998479">
          <w:marLeft w:val="0"/>
          <w:marRight w:val="0"/>
          <w:marTop w:val="0"/>
          <w:marBottom w:val="0"/>
          <w:divBdr>
            <w:top w:val="none" w:sz="0" w:space="0" w:color="auto"/>
            <w:left w:val="none" w:sz="0" w:space="0" w:color="auto"/>
            <w:bottom w:val="none" w:sz="0" w:space="0" w:color="auto"/>
            <w:right w:val="none" w:sz="0" w:space="0" w:color="auto"/>
          </w:divBdr>
          <w:divsChild>
            <w:div w:id="13886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3934">
      <w:bodyDiv w:val="1"/>
      <w:marLeft w:val="0"/>
      <w:marRight w:val="0"/>
      <w:marTop w:val="0"/>
      <w:marBottom w:val="0"/>
      <w:divBdr>
        <w:top w:val="none" w:sz="0" w:space="0" w:color="auto"/>
        <w:left w:val="none" w:sz="0" w:space="0" w:color="auto"/>
        <w:bottom w:val="none" w:sz="0" w:space="0" w:color="auto"/>
        <w:right w:val="none" w:sz="0" w:space="0" w:color="auto"/>
      </w:divBdr>
      <w:divsChild>
        <w:div w:id="132597610">
          <w:marLeft w:val="0"/>
          <w:marRight w:val="0"/>
          <w:marTop w:val="0"/>
          <w:marBottom w:val="0"/>
          <w:divBdr>
            <w:top w:val="none" w:sz="0" w:space="0" w:color="auto"/>
            <w:left w:val="none" w:sz="0" w:space="0" w:color="auto"/>
            <w:bottom w:val="none" w:sz="0" w:space="0" w:color="auto"/>
            <w:right w:val="none" w:sz="0" w:space="0" w:color="auto"/>
          </w:divBdr>
          <w:divsChild>
            <w:div w:id="1495488028">
              <w:marLeft w:val="0"/>
              <w:marRight w:val="0"/>
              <w:marTop w:val="0"/>
              <w:marBottom w:val="0"/>
              <w:divBdr>
                <w:top w:val="none" w:sz="0" w:space="0" w:color="auto"/>
                <w:left w:val="none" w:sz="0" w:space="0" w:color="auto"/>
                <w:bottom w:val="none" w:sz="0" w:space="0" w:color="auto"/>
                <w:right w:val="none" w:sz="0" w:space="0" w:color="auto"/>
              </w:divBdr>
            </w:div>
            <w:div w:id="438990991">
              <w:marLeft w:val="0"/>
              <w:marRight w:val="0"/>
              <w:marTop w:val="0"/>
              <w:marBottom w:val="0"/>
              <w:divBdr>
                <w:top w:val="none" w:sz="0" w:space="0" w:color="auto"/>
                <w:left w:val="none" w:sz="0" w:space="0" w:color="auto"/>
                <w:bottom w:val="none" w:sz="0" w:space="0" w:color="auto"/>
                <w:right w:val="none" w:sz="0" w:space="0" w:color="auto"/>
              </w:divBdr>
            </w:div>
            <w:div w:id="862400970">
              <w:marLeft w:val="0"/>
              <w:marRight w:val="0"/>
              <w:marTop w:val="0"/>
              <w:marBottom w:val="0"/>
              <w:divBdr>
                <w:top w:val="none" w:sz="0" w:space="0" w:color="auto"/>
                <w:left w:val="none" w:sz="0" w:space="0" w:color="auto"/>
                <w:bottom w:val="none" w:sz="0" w:space="0" w:color="auto"/>
                <w:right w:val="none" w:sz="0" w:space="0" w:color="auto"/>
              </w:divBdr>
            </w:div>
            <w:div w:id="759066110">
              <w:marLeft w:val="0"/>
              <w:marRight w:val="0"/>
              <w:marTop w:val="0"/>
              <w:marBottom w:val="0"/>
              <w:divBdr>
                <w:top w:val="none" w:sz="0" w:space="0" w:color="auto"/>
                <w:left w:val="none" w:sz="0" w:space="0" w:color="auto"/>
                <w:bottom w:val="none" w:sz="0" w:space="0" w:color="auto"/>
                <w:right w:val="none" w:sz="0" w:space="0" w:color="auto"/>
              </w:divBdr>
            </w:div>
            <w:div w:id="1260984762">
              <w:marLeft w:val="0"/>
              <w:marRight w:val="0"/>
              <w:marTop w:val="0"/>
              <w:marBottom w:val="0"/>
              <w:divBdr>
                <w:top w:val="none" w:sz="0" w:space="0" w:color="auto"/>
                <w:left w:val="none" w:sz="0" w:space="0" w:color="auto"/>
                <w:bottom w:val="none" w:sz="0" w:space="0" w:color="auto"/>
                <w:right w:val="none" w:sz="0" w:space="0" w:color="auto"/>
              </w:divBdr>
            </w:div>
            <w:div w:id="1276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25981">
      <w:bodyDiv w:val="1"/>
      <w:marLeft w:val="0"/>
      <w:marRight w:val="0"/>
      <w:marTop w:val="0"/>
      <w:marBottom w:val="0"/>
      <w:divBdr>
        <w:top w:val="none" w:sz="0" w:space="0" w:color="auto"/>
        <w:left w:val="none" w:sz="0" w:space="0" w:color="auto"/>
        <w:bottom w:val="none" w:sz="0" w:space="0" w:color="auto"/>
        <w:right w:val="none" w:sz="0" w:space="0" w:color="auto"/>
      </w:divBdr>
      <w:divsChild>
        <w:div w:id="1022172241">
          <w:marLeft w:val="0"/>
          <w:marRight w:val="0"/>
          <w:marTop w:val="0"/>
          <w:marBottom w:val="0"/>
          <w:divBdr>
            <w:top w:val="none" w:sz="0" w:space="0" w:color="auto"/>
            <w:left w:val="none" w:sz="0" w:space="0" w:color="auto"/>
            <w:bottom w:val="none" w:sz="0" w:space="0" w:color="auto"/>
            <w:right w:val="none" w:sz="0" w:space="0" w:color="auto"/>
          </w:divBdr>
          <w:divsChild>
            <w:div w:id="1676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31689">
      <w:bodyDiv w:val="1"/>
      <w:marLeft w:val="0"/>
      <w:marRight w:val="0"/>
      <w:marTop w:val="0"/>
      <w:marBottom w:val="0"/>
      <w:divBdr>
        <w:top w:val="none" w:sz="0" w:space="0" w:color="auto"/>
        <w:left w:val="none" w:sz="0" w:space="0" w:color="auto"/>
        <w:bottom w:val="none" w:sz="0" w:space="0" w:color="auto"/>
        <w:right w:val="none" w:sz="0" w:space="0" w:color="auto"/>
      </w:divBdr>
      <w:divsChild>
        <w:div w:id="84151446">
          <w:marLeft w:val="0"/>
          <w:marRight w:val="0"/>
          <w:marTop w:val="0"/>
          <w:marBottom w:val="0"/>
          <w:divBdr>
            <w:top w:val="none" w:sz="0" w:space="0" w:color="auto"/>
            <w:left w:val="none" w:sz="0" w:space="0" w:color="auto"/>
            <w:bottom w:val="none" w:sz="0" w:space="0" w:color="auto"/>
            <w:right w:val="none" w:sz="0" w:space="0" w:color="auto"/>
          </w:divBdr>
          <w:divsChild>
            <w:div w:id="538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89056">
      <w:bodyDiv w:val="1"/>
      <w:marLeft w:val="0"/>
      <w:marRight w:val="0"/>
      <w:marTop w:val="0"/>
      <w:marBottom w:val="0"/>
      <w:divBdr>
        <w:top w:val="none" w:sz="0" w:space="0" w:color="auto"/>
        <w:left w:val="none" w:sz="0" w:space="0" w:color="auto"/>
        <w:bottom w:val="none" w:sz="0" w:space="0" w:color="auto"/>
        <w:right w:val="none" w:sz="0" w:space="0" w:color="auto"/>
      </w:divBdr>
      <w:divsChild>
        <w:div w:id="5056510">
          <w:marLeft w:val="0"/>
          <w:marRight w:val="0"/>
          <w:marTop w:val="0"/>
          <w:marBottom w:val="0"/>
          <w:divBdr>
            <w:top w:val="none" w:sz="0" w:space="0" w:color="auto"/>
            <w:left w:val="none" w:sz="0" w:space="0" w:color="auto"/>
            <w:bottom w:val="none" w:sz="0" w:space="0" w:color="auto"/>
            <w:right w:val="none" w:sz="0" w:space="0" w:color="auto"/>
          </w:divBdr>
          <w:divsChild>
            <w:div w:id="15247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60446">
      <w:bodyDiv w:val="1"/>
      <w:marLeft w:val="0"/>
      <w:marRight w:val="0"/>
      <w:marTop w:val="0"/>
      <w:marBottom w:val="0"/>
      <w:divBdr>
        <w:top w:val="none" w:sz="0" w:space="0" w:color="auto"/>
        <w:left w:val="none" w:sz="0" w:space="0" w:color="auto"/>
        <w:bottom w:val="none" w:sz="0" w:space="0" w:color="auto"/>
        <w:right w:val="none" w:sz="0" w:space="0" w:color="auto"/>
      </w:divBdr>
      <w:divsChild>
        <w:div w:id="1868791696">
          <w:marLeft w:val="0"/>
          <w:marRight w:val="0"/>
          <w:marTop w:val="0"/>
          <w:marBottom w:val="0"/>
          <w:divBdr>
            <w:top w:val="none" w:sz="0" w:space="0" w:color="auto"/>
            <w:left w:val="none" w:sz="0" w:space="0" w:color="auto"/>
            <w:bottom w:val="none" w:sz="0" w:space="0" w:color="auto"/>
            <w:right w:val="none" w:sz="0" w:space="0" w:color="auto"/>
          </w:divBdr>
          <w:divsChild>
            <w:div w:id="17740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42215">
      <w:bodyDiv w:val="1"/>
      <w:marLeft w:val="0"/>
      <w:marRight w:val="0"/>
      <w:marTop w:val="0"/>
      <w:marBottom w:val="0"/>
      <w:divBdr>
        <w:top w:val="none" w:sz="0" w:space="0" w:color="auto"/>
        <w:left w:val="none" w:sz="0" w:space="0" w:color="auto"/>
        <w:bottom w:val="none" w:sz="0" w:space="0" w:color="auto"/>
        <w:right w:val="none" w:sz="0" w:space="0" w:color="auto"/>
      </w:divBdr>
      <w:divsChild>
        <w:div w:id="195314115">
          <w:marLeft w:val="0"/>
          <w:marRight w:val="0"/>
          <w:marTop w:val="0"/>
          <w:marBottom w:val="0"/>
          <w:divBdr>
            <w:top w:val="none" w:sz="0" w:space="0" w:color="auto"/>
            <w:left w:val="none" w:sz="0" w:space="0" w:color="auto"/>
            <w:bottom w:val="none" w:sz="0" w:space="0" w:color="auto"/>
            <w:right w:val="none" w:sz="0" w:space="0" w:color="auto"/>
          </w:divBdr>
          <w:divsChild>
            <w:div w:id="827525840">
              <w:marLeft w:val="0"/>
              <w:marRight w:val="0"/>
              <w:marTop w:val="0"/>
              <w:marBottom w:val="0"/>
              <w:divBdr>
                <w:top w:val="none" w:sz="0" w:space="0" w:color="auto"/>
                <w:left w:val="none" w:sz="0" w:space="0" w:color="auto"/>
                <w:bottom w:val="none" w:sz="0" w:space="0" w:color="auto"/>
                <w:right w:val="none" w:sz="0" w:space="0" w:color="auto"/>
              </w:divBdr>
            </w:div>
            <w:div w:id="1505392489">
              <w:marLeft w:val="0"/>
              <w:marRight w:val="0"/>
              <w:marTop w:val="0"/>
              <w:marBottom w:val="0"/>
              <w:divBdr>
                <w:top w:val="none" w:sz="0" w:space="0" w:color="auto"/>
                <w:left w:val="none" w:sz="0" w:space="0" w:color="auto"/>
                <w:bottom w:val="none" w:sz="0" w:space="0" w:color="auto"/>
                <w:right w:val="none" w:sz="0" w:space="0" w:color="auto"/>
              </w:divBdr>
            </w:div>
            <w:div w:id="283342477">
              <w:marLeft w:val="0"/>
              <w:marRight w:val="0"/>
              <w:marTop w:val="0"/>
              <w:marBottom w:val="0"/>
              <w:divBdr>
                <w:top w:val="none" w:sz="0" w:space="0" w:color="auto"/>
                <w:left w:val="none" w:sz="0" w:space="0" w:color="auto"/>
                <w:bottom w:val="none" w:sz="0" w:space="0" w:color="auto"/>
                <w:right w:val="none" w:sz="0" w:space="0" w:color="auto"/>
              </w:divBdr>
            </w:div>
            <w:div w:id="846023405">
              <w:marLeft w:val="0"/>
              <w:marRight w:val="0"/>
              <w:marTop w:val="0"/>
              <w:marBottom w:val="0"/>
              <w:divBdr>
                <w:top w:val="none" w:sz="0" w:space="0" w:color="auto"/>
                <w:left w:val="none" w:sz="0" w:space="0" w:color="auto"/>
                <w:bottom w:val="none" w:sz="0" w:space="0" w:color="auto"/>
                <w:right w:val="none" w:sz="0" w:space="0" w:color="auto"/>
              </w:divBdr>
            </w:div>
            <w:div w:id="332530147">
              <w:marLeft w:val="0"/>
              <w:marRight w:val="0"/>
              <w:marTop w:val="0"/>
              <w:marBottom w:val="0"/>
              <w:divBdr>
                <w:top w:val="none" w:sz="0" w:space="0" w:color="auto"/>
                <w:left w:val="none" w:sz="0" w:space="0" w:color="auto"/>
                <w:bottom w:val="none" w:sz="0" w:space="0" w:color="auto"/>
                <w:right w:val="none" w:sz="0" w:space="0" w:color="auto"/>
              </w:divBdr>
            </w:div>
            <w:div w:id="1857768232">
              <w:marLeft w:val="0"/>
              <w:marRight w:val="0"/>
              <w:marTop w:val="0"/>
              <w:marBottom w:val="0"/>
              <w:divBdr>
                <w:top w:val="none" w:sz="0" w:space="0" w:color="auto"/>
                <w:left w:val="none" w:sz="0" w:space="0" w:color="auto"/>
                <w:bottom w:val="none" w:sz="0" w:space="0" w:color="auto"/>
                <w:right w:val="none" w:sz="0" w:space="0" w:color="auto"/>
              </w:divBdr>
            </w:div>
            <w:div w:id="1278952152">
              <w:marLeft w:val="0"/>
              <w:marRight w:val="0"/>
              <w:marTop w:val="0"/>
              <w:marBottom w:val="0"/>
              <w:divBdr>
                <w:top w:val="none" w:sz="0" w:space="0" w:color="auto"/>
                <w:left w:val="none" w:sz="0" w:space="0" w:color="auto"/>
                <w:bottom w:val="none" w:sz="0" w:space="0" w:color="auto"/>
                <w:right w:val="none" w:sz="0" w:space="0" w:color="auto"/>
              </w:divBdr>
            </w:div>
            <w:div w:id="1683435390">
              <w:marLeft w:val="0"/>
              <w:marRight w:val="0"/>
              <w:marTop w:val="0"/>
              <w:marBottom w:val="0"/>
              <w:divBdr>
                <w:top w:val="none" w:sz="0" w:space="0" w:color="auto"/>
                <w:left w:val="none" w:sz="0" w:space="0" w:color="auto"/>
                <w:bottom w:val="none" w:sz="0" w:space="0" w:color="auto"/>
                <w:right w:val="none" w:sz="0" w:space="0" w:color="auto"/>
              </w:divBdr>
            </w:div>
            <w:div w:id="177696566">
              <w:marLeft w:val="0"/>
              <w:marRight w:val="0"/>
              <w:marTop w:val="0"/>
              <w:marBottom w:val="0"/>
              <w:divBdr>
                <w:top w:val="none" w:sz="0" w:space="0" w:color="auto"/>
                <w:left w:val="none" w:sz="0" w:space="0" w:color="auto"/>
                <w:bottom w:val="none" w:sz="0" w:space="0" w:color="auto"/>
                <w:right w:val="none" w:sz="0" w:space="0" w:color="auto"/>
              </w:divBdr>
            </w:div>
            <w:div w:id="423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5081">
      <w:bodyDiv w:val="1"/>
      <w:marLeft w:val="0"/>
      <w:marRight w:val="0"/>
      <w:marTop w:val="0"/>
      <w:marBottom w:val="0"/>
      <w:divBdr>
        <w:top w:val="none" w:sz="0" w:space="0" w:color="auto"/>
        <w:left w:val="none" w:sz="0" w:space="0" w:color="auto"/>
        <w:bottom w:val="none" w:sz="0" w:space="0" w:color="auto"/>
        <w:right w:val="none" w:sz="0" w:space="0" w:color="auto"/>
      </w:divBdr>
    </w:div>
    <w:div w:id="1710254388">
      <w:bodyDiv w:val="1"/>
      <w:marLeft w:val="0"/>
      <w:marRight w:val="0"/>
      <w:marTop w:val="0"/>
      <w:marBottom w:val="0"/>
      <w:divBdr>
        <w:top w:val="none" w:sz="0" w:space="0" w:color="auto"/>
        <w:left w:val="none" w:sz="0" w:space="0" w:color="auto"/>
        <w:bottom w:val="none" w:sz="0" w:space="0" w:color="auto"/>
        <w:right w:val="none" w:sz="0" w:space="0" w:color="auto"/>
      </w:divBdr>
      <w:divsChild>
        <w:div w:id="1270965344">
          <w:marLeft w:val="0"/>
          <w:marRight w:val="0"/>
          <w:marTop w:val="0"/>
          <w:marBottom w:val="0"/>
          <w:divBdr>
            <w:top w:val="none" w:sz="0" w:space="0" w:color="auto"/>
            <w:left w:val="none" w:sz="0" w:space="0" w:color="auto"/>
            <w:bottom w:val="none" w:sz="0" w:space="0" w:color="auto"/>
            <w:right w:val="none" w:sz="0" w:space="0" w:color="auto"/>
          </w:divBdr>
          <w:divsChild>
            <w:div w:id="4041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5137">
      <w:bodyDiv w:val="1"/>
      <w:marLeft w:val="0"/>
      <w:marRight w:val="0"/>
      <w:marTop w:val="0"/>
      <w:marBottom w:val="0"/>
      <w:divBdr>
        <w:top w:val="none" w:sz="0" w:space="0" w:color="auto"/>
        <w:left w:val="none" w:sz="0" w:space="0" w:color="auto"/>
        <w:bottom w:val="none" w:sz="0" w:space="0" w:color="auto"/>
        <w:right w:val="none" w:sz="0" w:space="0" w:color="auto"/>
      </w:divBdr>
      <w:divsChild>
        <w:div w:id="757292815">
          <w:marLeft w:val="0"/>
          <w:marRight w:val="0"/>
          <w:marTop w:val="0"/>
          <w:marBottom w:val="0"/>
          <w:divBdr>
            <w:top w:val="none" w:sz="0" w:space="0" w:color="auto"/>
            <w:left w:val="none" w:sz="0" w:space="0" w:color="auto"/>
            <w:bottom w:val="none" w:sz="0" w:space="0" w:color="auto"/>
            <w:right w:val="none" w:sz="0" w:space="0" w:color="auto"/>
          </w:divBdr>
          <w:divsChild>
            <w:div w:id="429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49164">
      <w:bodyDiv w:val="1"/>
      <w:marLeft w:val="0"/>
      <w:marRight w:val="0"/>
      <w:marTop w:val="0"/>
      <w:marBottom w:val="0"/>
      <w:divBdr>
        <w:top w:val="none" w:sz="0" w:space="0" w:color="auto"/>
        <w:left w:val="none" w:sz="0" w:space="0" w:color="auto"/>
        <w:bottom w:val="none" w:sz="0" w:space="0" w:color="auto"/>
        <w:right w:val="none" w:sz="0" w:space="0" w:color="auto"/>
      </w:divBdr>
      <w:divsChild>
        <w:div w:id="590896227">
          <w:marLeft w:val="0"/>
          <w:marRight w:val="0"/>
          <w:marTop w:val="0"/>
          <w:marBottom w:val="0"/>
          <w:divBdr>
            <w:top w:val="none" w:sz="0" w:space="0" w:color="auto"/>
            <w:left w:val="none" w:sz="0" w:space="0" w:color="auto"/>
            <w:bottom w:val="none" w:sz="0" w:space="0" w:color="auto"/>
            <w:right w:val="none" w:sz="0" w:space="0" w:color="auto"/>
          </w:divBdr>
          <w:divsChild>
            <w:div w:id="1260989322">
              <w:marLeft w:val="0"/>
              <w:marRight w:val="0"/>
              <w:marTop w:val="0"/>
              <w:marBottom w:val="0"/>
              <w:divBdr>
                <w:top w:val="none" w:sz="0" w:space="0" w:color="auto"/>
                <w:left w:val="none" w:sz="0" w:space="0" w:color="auto"/>
                <w:bottom w:val="none" w:sz="0" w:space="0" w:color="auto"/>
                <w:right w:val="none" w:sz="0" w:space="0" w:color="auto"/>
              </w:divBdr>
            </w:div>
            <w:div w:id="1498616523">
              <w:marLeft w:val="0"/>
              <w:marRight w:val="0"/>
              <w:marTop w:val="0"/>
              <w:marBottom w:val="0"/>
              <w:divBdr>
                <w:top w:val="none" w:sz="0" w:space="0" w:color="auto"/>
                <w:left w:val="none" w:sz="0" w:space="0" w:color="auto"/>
                <w:bottom w:val="none" w:sz="0" w:space="0" w:color="auto"/>
                <w:right w:val="none" w:sz="0" w:space="0" w:color="auto"/>
              </w:divBdr>
            </w:div>
            <w:div w:id="55248514">
              <w:marLeft w:val="0"/>
              <w:marRight w:val="0"/>
              <w:marTop w:val="0"/>
              <w:marBottom w:val="0"/>
              <w:divBdr>
                <w:top w:val="none" w:sz="0" w:space="0" w:color="auto"/>
                <w:left w:val="none" w:sz="0" w:space="0" w:color="auto"/>
                <w:bottom w:val="none" w:sz="0" w:space="0" w:color="auto"/>
                <w:right w:val="none" w:sz="0" w:space="0" w:color="auto"/>
              </w:divBdr>
            </w:div>
            <w:div w:id="958488273">
              <w:marLeft w:val="0"/>
              <w:marRight w:val="0"/>
              <w:marTop w:val="0"/>
              <w:marBottom w:val="0"/>
              <w:divBdr>
                <w:top w:val="none" w:sz="0" w:space="0" w:color="auto"/>
                <w:left w:val="none" w:sz="0" w:space="0" w:color="auto"/>
                <w:bottom w:val="none" w:sz="0" w:space="0" w:color="auto"/>
                <w:right w:val="none" w:sz="0" w:space="0" w:color="auto"/>
              </w:divBdr>
            </w:div>
            <w:div w:id="655305663">
              <w:marLeft w:val="0"/>
              <w:marRight w:val="0"/>
              <w:marTop w:val="0"/>
              <w:marBottom w:val="0"/>
              <w:divBdr>
                <w:top w:val="none" w:sz="0" w:space="0" w:color="auto"/>
                <w:left w:val="none" w:sz="0" w:space="0" w:color="auto"/>
                <w:bottom w:val="none" w:sz="0" w:space="0" w:color="auto"/>
                <w:right w:val="none" w:sz="0" w:space="0" w:color="auto"/>
              </w:divBdr>
            </w:div>
            <w:div w:id="1693649221">
              <w:marLeft w:val="0"/>
              <w:marRight w:val="0"/>
              <w:marTop w:val="0"/>
              <w:marBottom w:val="0"/>
              <w:divBdr>
                <w:top w:val="none" w:sz="0" w:space="0" w:color="auto"/>
                <w:left w:val="none" w:sz="0" w:space="0" w:color="auto"/>
                <w:bottom w:val="none" w:sz="0" w:space="0" w:color="auto"/>
                <w:right w:val="none" w:sz="0" w:space="0" w:color="auto"/>
              </w:divBdr>
            </w:div>
            <w:div w:id="569343485">
              <w:marLeft w:val="0"/>
              <w:marRight w:val="0"/>
              <w:marTop w:val="0"/>
              <w:marBottom w:val="0"/>
              <w:divBdr>
                <w:top w:val="none" w:sz="0" w:space="0" w:color="auto"/>
                <w:left w:val="none" w:sz="0" w:space="0" w:color="auto"/>
                <w:bottom w:val="none" w:sz="0" w:space="0" w:color="auto"/>
                <w:right w:val="none" w:sz="0" w:space="0" w:color="auto"/>
              </w:divBdr>
            </w:div>
            <w:div w:id="1835490643">
              <w:marLeft w:val="0"/>
              <w:marRight w:val="0"/>
              <w:marTop w:val="0"/>
              <w:marBottom w:val="0"/>
              <w:divBdr>
                <w:top w:val="none" w:sz="0" w:space="0" w:color="auto"/>
                <w:left w:val="none" w:sz="0" w:space="0" w:color="auto"/>
                <w:bottom w:val="none" w:sz="0" w:space="0" w:color="auto"/>
                <w:right w:val="none" w:sz="0" w:space="0" w:color="auto"/>
              </w:divBdr>
            </w:div>
            <w:div w:id="1301686572">
              <w:marLeft w:val="0"/>
              <w:marRight w:val="0"/>
              <w:marTop w:val="0"/>
              <w:marBottom w:val="0"/>
              <w:divBdr>
                <w:top w:val="none" w:sz="0" w:space="0" w:color="auto"/>
                <w:left w:val="none" w:sz="0" w:space="0" w:color="auto"/>
                <w:bottom w:val="none" w:sz="0" w:space="0" w:color="auto"/>
                <w:right w:val="none" w:sz="0" w:space="0" w:color="auto"/>
              </w:divBdr>
            </w:div>
            <w:div w:id="564682685">
              <w:marLeft w:val="0"/>
              <w:marRight w:val="0"/>
              <w:marTop w:val="0"/>
              <w:marBottom w:val="0"/>
              <w:divBdr>
                <w:top w:val="none" w:sz="0" w:space="0" w:color="auto"/>
                <w:left w:val="none" w:sz="0" w:space="0" w:color="auto"/>
                <w:bottom w:val="none" w:sz="0" w:space="0" w:color="auto"/>
                <w:right w:val="none" w:sz="0" w:space="0" w:color="auto"/>
              </w:divBdr>
            </w:div>
            <w:div w:id="1914780026">
              <w:marLeft w:val="0"/>
              <w:marRight w:val="0"/>
              <w:marTop w:val="0"/>
              <w:marBottom w:val="0"/>
              <w:divBdr>
                <w:top w:val="none" w:sz="0" w:space="0" w:color="auto"/>
                <w:left w:val="none" w:sz="0" w:space="0" w:color="auto"/>
                <w:bottom w:val="none" w:sz="0" w:space="0" w:color="auto"/>
                <w:right w:val="none" w:sz="0" w:space="0" w:color="auto"/>
              </w:divBdr>
            </w:div>
            <w:div w:id="143399318">
              <w:marLeft w:val="0"/>
              <w:marRight w:val="0"/>
              <w:marTop w:val="0"/>
              <w:marBottom w:val="0"/>
              <w:divBdr>
                <w:top w:val="none" w:sz="0" w:space="0" w:color="auto"/>
                <w:left w:val="none" w:sz="0" w:space="0" w:color="auto"/>
                <w:bottom w:val="none" w:sz="0" w:space="0" w:color="auto"/>
                <w:right w:val="none" w:sz="0" w:space="0" w:color="auto"/>
              </w:divBdr>
            </w:div>
            <w:div w:id="472255092">
              <w:marLeft w:val="0"/>
              <w:marRight w:val="0"/>
              <w:marTop w:val="0"/>
              <w:marBottom w:val="0"/>
              <w:divBdr>
                <w:top w:val="none" w:sz="0" w:space="0" w:color="auto"/>
                <w:left w:val="none" w:sz="0" w:space="0" w:color="auto"/>
                <w:bottom w:val="none" w:sz="0" w:space="0" w:color="auto"/>
                <w:right w:val="none" w:sz="0" w:space="0" w:color="auto"/>
              </w:divBdr>
            </w:div>
            <w:div w:id="2100516098">
              <w:marLeft w:val="0"/>
              <w:marRight w:val="0"/>
              <w:marTop w:val="0"/>
              <w:marBottom w:val="0"/>
              <w:divBdr>
                <w:top w:val="none" w:sz="0" w:space="0" w:color="auto"/>
                <w:left w:val="none" w:sz="0" w:space="0" w:color="auto"/>
                <w:bottom w:val="none" w:sz="0" w:space="0" w:color="auto"/>
                <w:right w:val="none" w:sz="0" w:space="0" w:color="auto"/>
              </w:divBdr>
            </w:div>
            <w:div w:id="12049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88860">
      <w:bodyDiv w:val="1"/>
      <w:marLeft w:val="0"/>
      <w:marRight w:val="0"/>
      <w:marTop w:val="0"/>
      <w:marBottom w:val="0"/>
      <w:divBdr>
        <w:top w:val="none" w:sz="0" w:space="0" w:color="auto"/>
        <w:left w:val="none" w:sz="0" w:space="0" w:color="auto"/>
        <w:bottom w:val="none" w:sz="0" w:space="0" w:color="auto"/>
        <w:right w:val="none" w:sz="0" w:space="0" w:color="auto"/>
      </w:divBdr>
    </w:div>
    <w:div w:id="1901356970">
      <w:bodyDiv w:val="1"/>
      <w:marLeft w:val="0"/>
      <w:marRight w:val="0"/>
      <w:marTop w:val="0"/>
      <w:marBottom w:val="0"/>
      <w:divBdr>
        <w:top w:val="none" w:sz="0" w:space="0" w:color="auto"/>
        <w:left w:val="none" w:sz="0" w:space="0" w:color="auto"/>
        <w:bottom w:val="none" w:sz="0" w:space="0" w:color="auto"/>
        <w:right w:val="none" w:sz="0" w:space="0" w:color="auto"/>
      </w:divBdr>
      <w:divsChild>
        <w:div w:id="999624578">
          <w:marLeft w:val="0"/>
          <w:marRight w:val="0"/>
          <w:marTop w:val="0"/>
          <w:marBottom w:val="0"/>
          <w:divBdr>
            <w:top w:val="none" w:sz="0" w:space="0" w:color="auto"/>
            <w:left w:val="none" w:sz="0" w:space="0" w:color="auto"/>
            <w:bottom w:val="none" w:sz="0" w:space="0" w:color="auto"/>
            <w:right w:val="none" w:sz="0" w:space="0" w:color="auto"/>
          </w:divBdr>
          <w:divsChild>
            <w:div w:id="3375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6524">
      <w:bodyDiv w:val="1"/>
      <w:marLeft w:val="0"/>
      <w:marRight w:val="0"/>
      <w:marTop w:val="0"/>
      <w:marBottom w:val="0"/>
      <w:divBdr>
        <w:top w:val="none" w:sz="0" w:space="0" w:color="auto"/>
        <w:left w:val="none" w:sz="0" w:space="0" w:color="auto"/>
        <w:bottom w:val="none" w:sz="0" w:space="0" w:color="auto"/>
        <w:right w:val="none" w:sz="0" w:space="0" w:color="auto"/>
      </w:divBdr>
    </w:div>
    <w:div w:id="1946182981">
      <w:bodyDiv w:val="1"/>
      <w:marLeft w:val="0"/>
      <w:marRight w:val="0"/>
      <w:marTop w:val="0"/>
      <w:marBottom w:val="0"/>
      <w:divBdr>
        <w:top w:val="none" w:sz="0" w:space="0" w:color="auto"/>
        <w:left w:val="none" w:sz="0" w:space="0" w:color="auto"/>
        <w:bottom w:val="none" w:sz="0" w:space="0" w:color="auto"/>
        <w:right w:val="none" w:sz="0" w:space="0" w:color="auto"/>
      </w:divBdr>
      <w:divsChild>
        <w:div w:id="699084486">
          <w:marLeft w:val="0"/>
          <w:marRight w:val="0"/>
          <w:marTop w:val="0"/>
          <w:marBottom w:val="0"/>
          <w:divBdr>
            <w:top w:val="none" w:sz="0" w:space="0" w:color="auto"/>
            <w:left w:val="none" w:sz="0" w:space="0" w:color="auto"/>
            <w:bottom w:val="none" w:sz="0" w:space="0" w:color="auto"/>
            <w:right w:val="none" w:sz="0" w:space="0" w:color="auto"/>
          </w:divBdr>
          <w:divsChild>
            <w:div w:id="730536893">
              <w:marLeft w:val="0"/>
              <w:marRight w:val="0"/>
              <w:marTop w:val="0"/>
              <w:marBottom w:val="0"/>
              <w:divBdr>
                <w:top w:val="none" w:sz="0" w:space="0" w:color="auto"/>
                <w:left w:val="none" w:sz="0" w:space="0" w:color="auto"/>
                <w:bottom w:val="none" w:sz="0" w:space="0" w:color="auto"/>
                <w:right w:val="none" w:sz="0" w:space="0" w:color="auto"/>
              </w:divBdr>
            </w:div>
            <w:div w:id="856769958">
              <w:marLeft w:val="0"/>
              <w:marRight w:val="0"/>
              <w:marTop w:val="0"/>
              <w:marBottom w:val="0"/>
              <w:divBdr>
                <w:top w:val="none" w:sz="0" w:space="0" w:color="auto"/>
                <w:left w:val="none" w:sz="0" w:space="0" w:color="auto"/>
                <w:bottom w:val="none" w:sz="0" w:space="0" w:color="auto"/>
                <w:right w:val="none" w:sz="0" w:space="0" w:color="auto"/>
              </w:divBdr>
            </w:div>
            <w:div w:id="153572006">
              <w:marLeft w:val="0"/>
              <w:marRight w:val="0"/>
              <w:marTop w:val="0"/>
              <w:marBottom w:val="0"/>
              <w:divBdr>
                <w:top w:val="none" w:sz="0" w:space="0" w:color="auto"/>
                <w:left w:val="none" w:sz="0" w:space="0" w:color="auto"/>
                <w:bottom w:val="none" w:sz="0" w:space="0" w:color="auto"/>
                <w:right w:val="none" w:sz="0" w:space="0" w:color="auto"/>
              </w:divBdr>
            </w:div>
            <w:div w:id="1398364066">
              <w:marLeft w:val="0"/>
              <w:marRight w:val="0"/>
              <w:marTop w:val="0"/>
              <w:marBottom w:val="0"/>
              <w:divBdr>
                <w:top w:val="none" w:sz="0" w:space="0" w:color="auto"/>
                <w:left w:val="none" w:sz="0" w:space="0" w:color="auto"/>
                <w:bottom w:val="none" w:sz="0" w:space="0" w:color="auto"/>
                <w:right w:val="none" w:sz="0" w:space="0" w:color="auto"/>
              </w:divBdr>
            </w:div>
            <w:div w:id="351495359">
              <w:marLeft w:val="0"/>
              <w:marRight w:val="0"/>
              <w:marTop w:val="0"/>
              <w:marBottom w:val="0"/>
              <w:divBdr>
                <w:top w:val="none" w:sz="0" w:space="0" w:color="auto"/>
                <w:left w:val="none" w:sz="0" w:space="0" w:color="auto"/>
                <w:bottom w:val="none" w:sz="0" w:space="0" w:color="auto"/>
                <w:right w:val="none" w:sz="0" w:space="0" w:color="auto"/>
              </w:divBdr>
            </w:div>
            <w:div w:id="4205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1626">
      <w:bodyDiv w:val="1"/>
      <w:marLeft w:val="0"/>
      <w:marRight w:val="0"/>
      <w:marTop w:val="0"/>
      <w:marBottom w:val="0"/>
      <w:divBdr>
        <w:top w:val="none" w:sz="0" w:space="0" w:color="auto"/>
        <w:left w:val="none" w:sz="0" w:space="0" w:color="auto"/>
        <w:bottom w:val="none" w:sz="0" w:space="0" w:color="auto"/>
        <w:right w:val="none" w:sz="0" w:space="0" w:color="auto"/>
      </w:divBdr>
    </w:div>
    <w:div w:id="1980453971">
      <w:bodyDiv w:val="1"/>
      <w:marLeft w:val="0"/>
      <w:marRight w:val="0"/>
      <w:marTop w:val="0"/>
      <w:marBottom w:val="0"/>
      <w:divBdr>
        <w:top w:val="none" w:sz="0" w:space="0" w:color="auto"/>
        <w:left w:val="none" w:sz="0" w:space="0" w:color="auto"/>
        <w:bottom w:val="none" w:sz="0" w:space="0" w:color="auto"/>
        <w:right w:val="none" w:sz="0" w:space="0" w:color="auto"/>
      </w:divBdr>
      <w:divsChild>
        <w:div w:id="34429965">
          <w:marLeft w:val="0"/>
          <w:marRight w:val="0"/>
          <w:marTop w:val="0"/>
          <w:marBottom w:val="0"/>
          <w:divBdr>
            <w:top w:val="none" w:sz="0" w:space="0" w:color="auto"/>
            <w:left w:val="none" w:sz="0" w:space="0" w:color="auto"/>
            <w:bottom w:val="none" w:sz="0" w:space="0" w:color="auto"/>
            <w:right w:val="none" w:sz="0" w:space="0" w:color="auto"/>
          </w:divBdr>
          <w:divsChild>
            <w:div w:id="15548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2031">
      <w:bodyDiv w:val="1"/>
      <w:marLeft w:val="0"/>
      <w:marRight w:val="0"/>
      <w:marTop w:val="0"/>
      <w:marBottom w:val="0"/>
      <w:divBdr>
        <w:top w:val="none" w:sz="0" w:space="0" w:color="auto"/>
        <w:left w:val="none" w:sz="0" w:space="0" w:color="auto"/>
        <w:bottom w:val="none" w:sz="0" w:space="0" w:color="auto"/>
        <w:right w:val="none" w:sz="0" w:space="0" w:color="auto"/>
      </w:divBdr>
      <w:divsChild>
        <w:div w:id="1994723926">
          <w:marLeft w:val="0"/>
          <w:marRight w:val="0"/>
          <w:marTop w:val="0"/>
          <w:marBottom w:val="0"/>
          <w:divBdr>
            <w:top w:val="none" w:sz="0" w:space="0" w:color="auto"/>
            <w:left w:val="none" w:sz="0" w:space="0" w:color="auto"/>
            <w:bottom w:val="none" w:sz="0" w:space="0" w:color="auto"/>
            <w:right w:val="none" w:sz="0" w:space="0" w:color="auto"/>
          </w:divBdr>
          <w:divsChild>
            <w:div w:id="2071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40282">
      <w:bodyDiv w:val="1"/>
      <w:marLeft w:val="0"/>
      <w:marRight w:val="0"/>
      <w:marTop w:val="0"/>
      <w:marBottom w:val="0"/>
      <w:divBdr>
        <w:top w:val="none" w:sz="0" w:space="0" w:color="auto"/>
        <w:left w:val="none" w:sz="0" w:space="0" w:color="auto"/>
        <w:bottom w:val="none" w:sz="0" w:space="0" w:color="auto"/>
        <w:right w:val="none" w:sz="0" w:space="0" w:color="auto"/>
      </w:divBdr>
    </w:div>
    <w:div w:id="2060935165">
      <w:bodyDiv w:val="1"/>
      <w:marLeft w:val="0"/>
      <w:marRight w:val="0"/>
      <w:marTop w:val="0"/>
      <w:marBottom w:val="0"/>
      <w:divBdr>
        <w:top w:val="none" w:sz="0" w:space="0" w:color="auto"/>
        <w:left w:val="none" w:sz="0" w:space="0" w:color="auto"/>
        <w:bottom w:val="none" w:sz="0" w:space="0" w:color="auto"/>
        <w:right w:val="none" w:sz="0" w:space="0" w:color="auto"/>
      </w:divBdr>
      <w:divsChild>
        <w:div w:id="1902175">
          <w:marLeft w:val="0"/>
          <w:marRight w:val="0"/>
          <w:marTop w:val="0"/>
          <w:marBottom w:val="0"/>
          <w:divBdr>
            <w:top w:val="none" w:sz="0" w:space="0" w:color="auto"/>
            <w:left w:val="none" w:sz="0" w:space="0" w:color="auto"/>
            <w:bottom w:val="none" w:sz="0" w:space="0" w:color="auto"/>
            <w:right w:val="none" w:sz="0" w:space="0" w:color="auto"/>
          </w:divBdr>
          <w:divsChild>
            <w:div w:id="712078062">
              <w:marLeft w:val="0"/>
              <w:marRight w:val="0"/>
              <w:marTop w:val="0"/>
              <w:marBottom w:val="0"/>
              <w:divBdr>
                <w:top w:val="none" w:sz="0" w:space="0" w:color="auto"/>
                <w:left w:val="none" w:sz="0" w:space="0" w:color="auto"/>
                <w:bottom w:val="none" w:sz="0" w:space="0" w:color="auto"/>
                <w:right w:val="none" w:sz="0" w:space="0" w:color="auto"/>
              </w:divBdr>
            </w:div>
            <w:div w:id="818034425">
              <w:marLeft w:val="0"/>
              <w:marRight w:val="0"/>
              <w:marTop w:val="0"/>
              <w:marBottom w:val="0"/>
              <w:divBdr>
                <w:top w:val="none" w:sz="0" w:space="0" w:color="auto"/>
                <w:left w:val="none" w:sz="0" w:space="0" w:color="auto"/>
                <w:bottom w:val="none" w:sz="0" w:space="0" w:color="auto"/>
                <w:right w:val="none" w:sz="0" w:space="0" w:color="auto"/>
              </w:divBdr>
            </w:div>
            <w:div w:id="159856394">
              <w:marLeft w:val="0"/>
              <w:marRight w:val="0"/>
              <w:marTop w:val="0"/>
              <w:marBottom w:val="0"/>
              <w:divBdr>
                <w:top w:val="none" w:sz="0" w:space="0" w:color="auto"/>
                <w:left w:val="none" w:sz="0" w:space="0" w:color="auto"/>
                <w:bottom w:val="none" w:sz="0" w:space="0" w:color="auto"/>
                <w:right w:val="none" w:sz="0" w:space="0" w:color="auto"/>
              </w:divBdr>
            </w:div>
            <w:div w:id="106777915">
              <w:marLeft w:val="0"/>
              <w:marRight w:val="0"/>
              <w:marTop w:val="0"/>
              <w:marBottom w:val="0"/>
              <w:divBdr>
                <w:top w:val="none" w:sz="0" w:space="0" w:color="auto"/>
                <w:left w:val="none" w:sz="0" w:space="0" w:color="auto"/>
                <w:bottom w:val="none" w:sz="0" w:space="0" w:color="auto"/>
                <w:right w:val="none" w:sz="0" w:space="0" w:color="auto"/>
              </w:divBdr>
            </w:div>
            <w:div w:id="1593396021">
              <w:marLeft w:val="0"/>
              <w:marRight w:val="0"/>
              <w:marTop w:val="0"/>
              <w:marBottom w:val="0"/>
              <w:divBdr>
                <w:top w:val="none" w:sz="0" w:space="0" w:color="auto"/>
                <w:left w:val="none" w:sz="0" w:space="0" w:color="auto"/>
                <w:bottom w:val="none" w:sz="0" w:space="0" w:color="auto"/>
                <w:right w:val="none" w:sz="0" w:space="0" w:color="auto"/>
              </w:divBdr>
            </w:div>
            <w:div w:id="1105688299">
              <w:marLeft w:val="0"/>
              <w:marRight w:val="0"/>
              <w:marTop w:val="0"/>
              <w:marBottom w:val="0"/>
              <w:divBdr>
                <w:top w:val="none" w:sz="0" w:space="0" w:color="auto"/>
                <w:left w:val="none" w:sz="0" w:space="0" w:color="auto"/>
                <w:bottom w:val="none" w:sz="0" w:space="0" w:color="auto"/>
                <w:right w:val="none" w:sz="0" w:space="0" w:color="auto"/>
              </w:divBdr>
            </w:div>
            <w:div w:id="12796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1926">
      <w:bodyDiv w:val="1"/>
      <w:marLeft w:val="0"/>
      <w:marRight w:val="0"/>
      <w:marTop w:val="0"/>
      <w:marBottom w:val="0"/>
      <w:divBdr>
        <w:top w:val="none" w:sz="0" w:space="0" w:color="auto"/>
        <w:left w:val="none" w:sz="0" w:space="0" w:color="auto"/>
        <w:bottom w:val="none" w:sz="0" w:space="0" w:color="auto"/>
        <w:right w:val="none" w:sz="0" w:space="0" w:color="auto"/>
      </w:divBdr>
      <w:divsChild>
        <w:div w:id="510725938">
          <w:marLeft w:val="0"/>
          <w:marRight w:val="0"/>
          <w:marTop w:val="0"/>
          <w:marBottom w:val="0"/>
          <w:divBdr>
            <w:top w:val="none" w:sz="0" w:space="0" w:color="auto"/>
            <w:left w:val="none" w:sz="0" w:space="0" w:color="auto"/>
            <w:bottom w:val="none" w:sz="0" w:space="0" w:color="auto"/>
            <w:right w:val="none" w:sz="0" w:space="0" w:color="auto"/>
          </w:divBdr>
          <w:divsChild>
            <w:div w:id="6882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armen@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AA467-0D49-7A43-861D-C0CD02B3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7882</Words>
  <Characters>44933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ISAA (Information Systems Agency of Armenia)</Company>
  <LinksUpToDate>false</LinksUpToDate>
  <CharactersWithSpaces>52710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Vardges Stepanyan</dc:creator>
  <cp:keywords/>
  <dc:description/>
  <cp:lastModifiedBy>Arpine Karapetyan</cp:lastModifiedBy>
  <cp:revision>6</cp:revision>
  <cp:lastPrinted>2025-08-28T08:25:00Z</cp:lastPrinted>
  <dcterms:created xsi:type="dcterms:W3CDTF">2025-08-13T12:57:00Z</dcterms:created>
  <dcterms:modified xsi:type="dcterms:W3CDTF">2025-09-02T06:20:00Z</dcterms:modified>
</cp:coreProperties>
</file>