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9242" w14:textId="77777777" w:rsidR="0086595F" w:rsidRPr="008B2681" w:rsidRDefault="0086595F" w:rsidP="0086595F">
      <w:pPr>
        <w:jc w:val="right"/>
        <w:rPr>
          <w:rFonts w:cs="Tahoma"/>
          <w:lang w:val="en-US"/>
        </w:rPr>
      </w:pPr>
    </w:p>
    <w:p w14:paraId="6184ABE1" w14:textId="77777777" w:rsidR="0086595F" w:rsidRDefault="0086595F" w:rsidP="0086595F">
      <w:pPr>
        <w:jc w:val="right"/>
        <w:rPr>
          <w:rFonts w:cs="Tahoma"/>
        </w:rPr>
      </w:pPr>
    </w:p>
    <w:p w14:paraId="0024AB1A" w14:textId="77777777" w:rsidR="0086595F" w:rsidRDefault="0086595F" w:rsidP="0086595F">
      <w:pPr>
        <w:jc w:val="right"/>
        <w:rPr>
          <w:rFonts w:cs="Tahoma"/>
        </w:rPr>
      </w:pPr>
    </w:p>
    <w:p w14:paraId="29AE5779" w14:textId="77777777" w:rsidR="0086595F" w:rsidRDefault="0086595F" w:rsidP="0086595F">
      <w:pPr>
        <w:jc w:val="right"/>
        <w:rPr>
          <w:rFonts w:cs="Tahoma"/>
        </w:rPr>
      </w:pPr>
    </w:p>
    <w:p w14:paraId="6344BDF3" w14:textId="77777777" w:rsidR="0086595F" w:rsidRDefault="0086595F" w:rsidP="0086595F">
      <w:pPr>
        <w:jc w:val="right"/>
        <w:rPr>
          <w:rFonts w:cs="Tahoma"/>
        </w:rPr>
      </w:pPr>
    </w:p>
    <w:p w14:paraId="0195D24C" w14:textId="77777777" w:rsidR="0086595F" w:rsidRDefault="0086595F" w:rsidP="0086595F">
      <w:pPr>
        <w:jc w:val="right"/>
        <w:rPr>
          <w:rFonts w:cs="Tahoma"/>
        </w:rPr>
      </w:pPr>
    </w:p>
    <w:p w14:paraId="0CE6B1B0" w14:textId="77777777" w:rsidR="0086595F" w:rsidRDefault="0086595F" w:rsidP="0086595F">
      <w:pPr>
        <w:jc w:val="right"/>
        <w:rPr>
          <w:rFonts w:cs="Tahoma"/>
        </w:rPr>
      </w:pPr>
    </w:p>
    <w:p w14:paraId="484A3905" w14:textId="77777777" w:rsidR="0086595F" w:rsidRDefault="0086595F" w:rsidP="0086595F">
      <w:pPr>
        <w:jc w:val="right"/>
        <w:rPr>
          <w:rFonts w:cs="Tahoma"/>
        </w:rPr>
      </w:pPr>
    </w:p>
    <w:p w14:paraId="0BA0B841" w14:textId="77777777" w:rsidR="0086595F" w:rsidRDefault="0086595F" w:rsidP="0086595F">
      <w:pPr>
        <w:jc w:val="right"/>
        <w:rPr>
          <w:rFonts w:cs="Tahoma"/>
        </w:rPr>
      </w:pPr>
    </w:p>
    <w:p w14:paraId="5A10F17D" w14:textId="77777777" w:rsidR="0086595F" w:rsidRDefault="0086595F" w:rsidP="0086595F">
      <w:pPr>
        <w:jc w:val="right"/>
        <w:rPr>
          <w:rFonts w:cs="Tahoma"/>
        </w:rPr>
      </w:pPr>
    </w:p>
    <w:p w14:paraId="306BA5F4" w14:textId="77777777" w:rsidR="0086595F" w:rsidRDefault="0086595F" w:rsidP="0086595F">
      <w:pPr>
        <w:jc w:val="right"/>
        <w:rPr>
          <w:rFonts w:cs="Tahoma"/>
        </w:rPr>
      </w:pPr>
    </w:p>
    <w:p w14:paraId="69B71445" w14:textId="77777777" w:rsidR="0086595F" w:rsidRDefault="0086595F" w:rsidP="0086595F">
      <w:pPr>
        <w:jc w:val="right"/>
        <w:rPr>
          <w:rFonts w:cs="Tahoma"/>
        </w:rPr>
      </w:pPr>
    </w:p>
    <w:p w14:paraId="029F259C" w14:textId="6DE1AF77" w:rsidR="0086595F" w:rsidRPr="0086595F" w:rsidRDefault="00E33C43" w:rsidP="0086595F">
      <w:pPr>
        <w:jc w:val="right"/>
        <w:rPr>
          <w:rFonts w:cs="Tahoma"/>
          <w:b/>
          <w:bCs/>
          <w:sz w:val="36"/>
          <w:szCs w:val="36"/>
        </w:rPr>
      </w:pPr>
      <w:r w:rsidRPr="00E33C43">
        <w:rPr>
          <w:rFonts w:cs="Tahoma"/>
          <w:b/>
          <w:bCs/>
          <w:sz w:val="36"/>
          <w:szCs w:val="36"/>
        </w:rPr>
        <w:t>ՏԵԽՆԻԿԱԿԱՆ ԲՆՈՒԹԱԳՐԵՐ</w:t>
      </w:r>
    </w:p>
    <w:p w14:paraId="076C6748" w14:textId="758896FD" w:rsidR="0086595F" w:rsidRDefault="0050567C" w:rsidP="0086595F">
      <w:pPr>
        <w:jc w:val="right"/>
        <w:rPr>
          <w:rFonts w:cs="Tahoma"/>
        </w:rPr>
      </w:pPr>
      <w:r w:rsidRPr="0050567C">
        <w:rPr>
          <w:rFonts w:cs="Tahoma"/>
          <w:color w:val="808080" w:themeColor="background1" w:themeShade="80"/>
        </w:rPr>
        <w:t>անվտանգ և լիցենզավորված աշխատատեղերի գնման համար</w:t>
      </w:r>
      <w:r w:rsidR="0086595F" w:rsidRPr="0086595F">
        <w:rPr>
          <w:rFonts w:cs="Tahoma"/>
        </w:rPr>
        <w:t xml:space="preserve"> </w:t>
      </w:r>
    </w:p>
    <w:p w14:paraId="4618A211" w14:textId="12E8DEB3" w:rsidR="00D963A6" w:rsidRDefault="0086595F" w:rsidP="00D963A6">
      <w:pPr>
        <w:rPr>
          <w:rFonts w:cs="Tahoma"/>
        </w:rPr>
      </w:pPr>
      <w:r>
        <w:rPr>
          <w:rFonts w:cs="Tahoma"/>
        </w:rPr>
        <w:br w:type="page"/>
      </w:r>
    </w:p>
    <w:sdt>
      <w:sdtPr>
        <w:rPr>
          <w:rFonts w:ascii="Tahoma" w:eastAsiaTheme="minorHAnsi" w:hAnsi="Tahoma" w:cstheme="minorBidi"/>
          <w:b w:val="0"/>
          <w:bCs w:val="0"/>
          <w:color w:val="auto"/>
          <w:kern w:val="2"/>
          <w:sz w:val="24"/>
          <w:szCs w:val="24"/>
          <w:lang w:val="en-AM"/>
          <w14:ligatures w14:val="standardContextual"/>
        </w:rPr>
        <w:id w:val="-1625766379"/>
        <w:docPartObj>
          <w:docPartGallery w:val="Table of Contents"/>
          <w:docPartUnique/>
        </w:docPartObj>
      </w:sdtPr>
      <w:sdtEndPr>
        <w:rPr>
          <w:noProof/>
        </w:rPr>
      </w:sdtEndPr>
      <w:sdtContent>
        <w:p w14:paraId="5D404575" w14:textId="327ED0AF" w:rsidR="0031490F" w:rsidRPr="004D7088" w:rsidRDefault="0031490F" w:rsidP="00D963A6">
          <w:pPr>
            <w:pStyle w:val="TOCHeading"/>
            <w:rPr>
              <w:rFonts w:ascii="Tahoma" w:hAnsi="Tahoma" w:cs="Tahoma"/>
              <w:color w:val="auto"/>
            </w:rPr>
          </w:pPr>
          <w:r w:rsidRPr="004D7088">
            <w:rPr>
              <w:rFonts w:ascii="Tahoma" w:hAnsi="Tahoma" w:cs="Tahoma"/>
              <w:color w:val="auto"/>
            </w:rPr>
            <w:t>Table of Contents</w:t>
          </w:r>
        </w:p>
        <w:p w14:paraId="52B8C6CA" w14:textId="7DB9609C" w:rsidR="007674CA" w:rsidRDefault="0031490F">
          <w:pPr>
            <w:pStyle w:val="TOC1"/>
            <w:rPr>
              <w:rFonts w:eastAsiaTheme="minorEastAsia"/>
              <w:b w:val="0"/>
              <w:bCs w:val="0"/>
              <w:i w:val="0"/>
              <w:iCs w:val="0"/>
              <w:noProof/>
            </w:rPr>
          </w:pPr>
          <w:r>
            <w:fldChar w:fldCharType="begin"/>
          </w:r>
          <w:r>
            <w:instrText xml:space="preserve"> TOC \o "1-3" \h \z \u </w:instrText>
          </w:r>
          <w:r>
            <w:fldChar w:fldCharType="separate"/>
          </w:r>
          <w:hyperlink w:anchor="_Toc207643930" w:history="1">
            <w:r w:rsidR="007674CA" w:rsidRPr="00512534">
              <w:rPr>
                <w:rStyle w:val="Hyperlink"/>
                <w:noProof/>
              </w:rPr>
              <w:t>1.</w:t>
            </w:r>
            <w:r w:rsidR="007674CA">
              <w:rPr>
                <w:rFonts w:eastAsiaTheme="minorEastAsia"/>
                <w:b w:val="0"/>
                <w:bCs w:val="0"/>
                <w:i w:val="0"/>
                <w:iCs w:val="0"/>
                <w:noProof/>
              </w:rPr>
              <w:tab/>
            </w:r>
            <w:r w:rsidR="007674CA" w:rsidRPr="00512534">
              <w:rPr>
                <w:rStyle w:val="Hyperlink"/>
                <w:rFonts w:ascii="Sylfaen" w:hAnsi="Sylfaen" w:cs="Sylfaen"/>
                <w:noProof/>
              </w:rPr>
              <w:t>Ապրանքների</w:t>
            </w:r>
            <w:r w:rsidR="007674CA" w:rsidRPr="00512534">
              <w:rPr>
                <w:rStyle w:val="Hyperlink"/>
                <w:noProof/>
              </w:rPr>
              <w:t xml:space="preserve"> </w:t>
            </w:r>
            <w:r w:rsidR="007674CA" w:rsidRPr="00512534">
              <w:rPr>
                <w:rStyle w:val="Hyperlink"/>
                <w:rFonts w:ascii="Sylfaen" w:hAnsi="Sylfaen" w:cs="Sylfaen"/>
                <w:noProof/>
              </w:rPr>
              <w:t>ցանկ</w:t>
            </w:r>
            <w:r w:rsidR="007674CA" w:rsidRPr="00512534">
              <w:rPr>
                <w:rStyle w:val="Hyperlink"/>
                <w:noProof/>
              </w:rPr>
              <w:t xml:space="preserve"> </w:t>
            </w:r>
            <w:r w:rsidR="007674CA" w:rsidRPr="00512534">
              <w:rPr>
                <w:rStyle w:val="Hyperlink"/>
                <w:rFonts w:ascii="Sylfaen" w:hAnsi="Sylfaen" w:cs="Sylfaen"/>
                <w:noProof/>
              </w:rPr>
              <w:t>և</w:t>
            </w:r>
            <w:r w:rsidR="007674CA" w:rsidRPr="00512534">
              <w:rPr>
                <w:rStyle w:val="Hyperlink"/>
                <w:noProof/>
              </w:rPr>
              <w:t xml:space="preserve"> </w:t>
            </w:r>
            <w:r w:rsidR="007674CA" w:rsidRPr="00512534">
              <w:rPr>
                <w:rStyle w:val="Hyperlink"/>
                <w:rFonts w:ascii="Sylfaen" w:hAnsi="Sylfaen" w:cs="Sylfaen"/>
                <w:noProof/>
              </w:rPr>
              <w:t>առաքման</w:t>
            </w:r>
            <w:r w:rsidR="007674CA" w:rsidRPr="00512534">
              <w:rPr>
                <w:rStyle w:val="Hyperlink"/>
                <w:noProof/>
              </w:rPr>
              <w:t xml:space="preserve"> </w:t>
            </w:r>
            <w:r w:rsidR="007674CA" w:rsidRPr="00512534">
              <w:rPr>
                <w:rStyle w:val="Hyperlink"/>
                <w:rFonts w:ascii="Sylfaen" w:hAnsi="Sylfaen" w:cs="Sylfaen"/>
                <w:noProof/>
              </w:rPr>
              <w:t>ժամանակացույց</w:t>
            </w:r>
            <w:r w:rsidR="007674CA">
              <w:rPr>
                <w:noProof/>
                <w:webHidden/>
              </w:rPr>
              <w:tab/>
            </w:r>
            <w:r w:rsidR="007674CA">
              <w:rPr>
                <w:noProof/>
                <w:webHidden/>
              </w:rPr>
              <w:fldChar w:fldCharType="begin"/>
            </w:r>
            <w:r w:rsidR="007674CA">
              <w:rPr>
                <w:noProof/>
                <w:webHidden/>
              </w:rPr>
              <w:instrText xml:space="preserve"> PAGEREF _Toc207643930 \h </w:instrText>
            </w:r>
            <w:r w:rsidR="007674CA">
              <w:rPr>
                <w:noProof/>
                <w:webHidden/>
              </w:rPr>
            </w:r>
            <w:r w:rsidR="007674CA">
              <w:rPr>
                <w:noProof/>
                <w:webHidden/>
              </w:rPr>
              <w:fldChar w:fldCharType="separate"/>
            </w:r>
            <w:r w:rsidR="007674CA">
              <w:rPr>
                <w:noProof/>
                <w:webHidden/>
              </w:rPr>
              <w:t>3</w:t>
            </w:r>
            <w:r w:rsidR="007674CA">
              <w:rPr>
                <w:noProof/>
                <w:webHidden/>
              </w:rPr>
              <w:fldChar w:fldCharType="end"/>
            </w:r>
          </w:hyperlink>
        </w:p>
        <w:p w14:paraId="15AF1E3C" w14:textId="0DC17DC4" w:rsidR="007674CA" w:rsidRDefault="007674CA">
          <w:pPr>
            <w:pStyle w:val="TOC1"/>
            <w:rPr>
              <w:rFonts w:eastAsiaTheme="minorEastAsia"/>
              <w:b w:val="0"/>
              <w:bCs w:val="0"/>
              <w:i w:val="0"/>
              <w:iCs w:val="0"/>
              <w:noProof/>
            </w:rPr>
          </w:pPr>
          <w:hyperlink w:anchor="_Toc207643931" w:history="1">
            <w:r w:rsidRPr="00512534">
              <w:rPr>
                <w:rStyle w:val="Hyperlink"/>
                <w:noProof/>
              </w:rPr>
              <w:t>2.</w:t>
            </w:r>
            <w:r>
              <w:rPr>
                <w:rFonts w:eastAsiaTheme="minorEastAsia"/>
                <w:b w:val="0"/>
                <w:bCs w:val="0"/>
                <w:i w:val="0"/>
                <w:iCs w:val="0"/>
                <w:noProof/>
              </w:rPr>
              <w:tab/>
            </w:r>
            <w:r w:rsidRPr="00512534">
              <w:rPr>
                <w:rStyle w:val="Hyperlink"/>
                <w:rFonts w:ascii="Sylfaen" w:hAnsi="Sylfaen" w:cs="Sylfaen"/>
                <w:noProof/>
              </w:rPr>
              <w:t>Առնչվող</w:t>
            </w:r>
            <w:r w:rsidRPr="00512534">
              <w:rPr>
                <w:rStyle w:val="Hyperlink"/>
                <w:noProof/>
              </w:rPr>
              <w:t xml:space="preserve"> </w:t>
            </w:r>
            <w:r w:rsidRPr="00512534">
              <w:rPr>
                <w:rStyle w:val="Hyperlink"/>
                <w:rFonts w:ascii="Sylfaen" w:hAnsi="Sylfaen" w:cs="Sylfaen"/>
                <w:noProof/>
              </w:rPr>
              <w:t>ծառայությունների</w:t>
            </w:r>
            <w:r w:rsidRPr="00512534">
              <w:rPr>
                <w:rStyle w:val="Hyperlink"/>
                <w:noProof/>
              </w:rPr>
              <w:t xml:space="preserve"> </w:t>
            </w:r>
            <w:r w:rsidRPr="00512534">
              <w:rPr>
                <w:rStyle w:val="Hyperlink"/>
                <w:rFonts w:ascii="Sylfaen" w:hAnsi="Sylfaen" w:cs="Sylfaen"/>
                <w:noProof/>
              </w:rPr>
              <w:t>ցանկ</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մատուցման</w:t>
            </w:r>
            <w:r w:rsidRPr="00512534">
              <w:rPr>
                <w:rStyle w:val="Hyperlink"/>
                <w:noProof/>
              </w:rPr>
              <w:t xml:space="preserve"> </w:t>
            </w:r>
            <w:r w:rsidRPr="00512534">
              <w:rPr>
                <w:rStyle w:val="Hyperlink"/>
                <w:rFonts w:ascii="Sylfaen" w:hAnsi="Sylfaen" w:cs="Sylfaen"/>
                <w:noProof/>
              </w:rPr>
              <w:t>ժամանակացույց</w:t>
            </w:r>
            <w:r>
              <w:rPr>
                <w:noProof/>
                <w:webHidden/>
              </w:rPr>
              <w:tab/>
            </w:r>
            <w:r>
              <w:rPr>
                <w:noProof/>
                <w:webHidden/>
              </w:rPr>
              <w:fldChar w:fldCharType="begin"/>
            </w:r>
            <w:r>
              <w:rPr>
                <w:noProof/>
                <w:webHidden/>
              </w:rPr>
              <w:instrText xml:space="preserve"> PAGEREF _Toc207643931 \h </w:instrText>
            </w:r>
            <w:r>
              <w:rPr>
                <w:noProof/>
                <w:webHidden/>
              </w:rPr>
            </w:r>
            <w:r>
              <w:rPr>
                <w:noProof/>
                <w:webHidden/>
              </w:rPr>
              <w:fldChar w:fldCharType="separate"/>
            </w:r>
            <w:r>
              <w:rPr>
                <w:noProof/>
                <w:webHidden/>
              </w:rPr>
              <w:t>4</w:t>
            </w:r>
            <w:r>
              <w:rPr>
                <w:noProof/>
                <w:webHidden/>
              </w:rPr>
              <w:fldChar w:fldCharType="end"/>
            </w:r>
          </w:hyperlink>
        </w:p>
        <w:p w14:paraId="7A279805" w14:textId="23076019" w:rsidR="007674CA" w:rsidRDefault="007674CA">
          <w:pPr>
            <w:pStyle w:val="TOC1"/>
            <w:rPr>
              <w:rFonts w:eastAsiaTheme="minorEastAsia"/>
              <w:b w:val="0"/>
              <w:bCs w:val="0"/>
              <w:i w:val="0"/>
              <w:iCs w:val="0"/>
              <w:noProof/>
            </w:rPr>
          </w:pPr>
          <w:hyperlink w:anchor="_Toc207643932" w:history="1">
            <w:r w:rsidRPr="00512534">
              <w:rPr>
                <w:rStyle w:val="Hyperlink"/>
                <w:noProof/>
              </w:rPr>
              <w:t>3.</w:t>
            </w:r>
            <w:r>
              <w:rPr>
                <w:rFonts w:eastAsiaTheme="minorEastAsia"/>
                <w:b w:val="0"/>
                <w:bCs w:val="0"/>
                <w:i w:val="0"/>
                <w:iCs w:val="0"/>
                <w:noProof/>
              </w:rPr>
              <w:tab/>
            </w:r>
            <w:r w:rsidRPr="00512534">
              <w:rPr>
                <w:rStyle w:val="Hyperlink"/>
                <w:rFonts w:ascii="Sylfaen" w:hAnsi="Sylfaen" w:cs="Sylfaen"/>
                <w:noProof/>
              </w:rPr>
              <w:t>Գծագրեր</w:t>
            </w:r>
            <w:r>
              <w:rPr>
                <w:noProof/>
                <w:webHidden/>
              </w:rPr>
              <w:tab/>
            </w:r>
            <w:r>
              <w:rPr>
                <w:noProof/>
                <w:webHidden/>
              </w:rPr>
              <w:fldChar w:fldCharType="begin"/>
            </w:r>
            <w:r>
              <w:rPr>
                <w:noProof/>
                <w:webHidden/>
              </w:rPr>
              <w:instrText xml:space="preserve"> PAGEREF _Toc207643932 \h </w:instrText>
            </w:r>
            <w:r>
              <w:rPr>
                <w:noProof/>
                <w:webHidden/>
              </w:rPr>
            </w:r>
            <w:r>
              <w:rPr>
                <w:noProof/>
                <w:webHidden/>
              </w:rPr>
              <w:fldChar w:fldCharType="separate"/>
            </w:r>
            <w:r>
              <w:rPr>
                <w:noProof/>
                <w:webHidden/>
              </w:rPr>
              <w:t>6</w:t>
            </w:r>
            <w:r>
              <w:rPr>
                <w:noProof/>
                <w:webHidden/>
              </w:rPr>
              <w:fldChar w:fldCharType="end"/>
            </w:r>
          </w:hyperlink>
        </w:p>
        <w:p w14:paraId="5BFFE8CF" w14:textId="76DF8505" w:rsidR="007674CA" w:rsidRDefault="007674CA">
          <w:pPr>
            <w:pStyle w:val="TOC1"/>
            <w:rPr>
              <w:rFonts w:eastAsiaTheme="minorEastAsia"/>
              <w:b w:val="0"/>
              <w:bCs w:val="0"/>
              <w:i w:val="0"/>
              <w:iCs w:val="0"/>
              <w:noProof/>
            </w:rPr>
          </w:pPr>
          <w:hyperlink w:anchor="_Toc207643933" w:history="1">
            <w:r w:rsidRPr="00512534">
              <w:rPr>
                <w:rStyle w:val="Hyperlink"/>
                <w:noProof/>
              </w:rPr>
              <w:t>4.</w:t>
            </w:r>
            <w:r>
              <w:rPr>
                <w:rFonts w:eastAsiaTheme="minorEastAsia"/>
                <w:b w:val="0"/>
                <w:bCs w:val="0"/>
                <w:i w:val="0"/>
                <w:iCs w:val="0"/>
                <w:noProof/>
              </w:rPr>
              <w:tab/>
            </w:r>
            <w:r w:rsidRPr="00512534">
              <w:rPr>
                <w:rStyle w:val="Hyperlink"/>
                <w:rFonts w:ascii="Sylfaen" w:hAnsi="Sylfaen" w:cs="Sylfaen"/>
                <w:noProof/>
              </w:rPr>
              <w:t>Տեխնիկական</w:t>
            </w:r>
            <w:r w:rsidRPr="00512534">
              <w:rPr>
                <w:rStyle w:val="Hyperlink"/>
                <w:noProof/>
              </w:rPr>
              <w:t xml:space="preserve"> </w:t>
            </w:r>
            <w:r w:rsidRPr="00512534">
              <w:rPr>
                <w:rStyle w:val="Hyperlink"/>
                <w:rFonts w:ascii="Sylfaen" w:hAnsi="Sylfaen" w:cs="Sylfaen"/>
                <w:noProof/>
              </w:rPr>
              <w:t>բնութագրեր</w:t>
            </w:r>
            <w:r>
              <w:rPr>
                <w:noProof/>
                <w:webHidden/>
              </w:rPr>
              <w:tab/>
            </w:r>
            <w:r>
              <w:rPr>
                <w:noProof/>
                <w:webHidden/>
              </w:rPr>
              <w:fldChar w:fldCharType="begin"/>
            </w:r>
            <w:r>
              <w:rPr>
                <w:noProof/>
                <w:webHidden/>
              </w:rPr>
              <w:instrText xml:space="preserve"> PAGEREF _Toc207643933 \h </w:instrText>
            </w:r>
            <w:r>
              <w:rPr>
                <w:noProof/>
                <w:webHidden/>
              </w:rPr>
            </w:r>
            <w:r>
              <w:rPr>
                <w:noProof/>
                <w:webHidden/>
              </w:rPr>
              <w:fldChar w:fldCharType="separate"/>
            </w:r>
            <w:r>
              <w:rPr>
                <w:noProof/>
                <w:webHidden/>
              </w:rPr>
              <w:t>10</w:t>
            </w:r>
            <w:r>
              <w:rPr>
                <w:noProof/>
                <w:webHidden/>
              </w:rPr>
              <w:fldChar w:fldCharType="end"/>
            </w:r>
          </w:hyperlink>
        </w:p>
        <w:p w14:paraId="039323BF" w14:textId="0CE119BA" w:rsidR="007674CA" w:rsidRDefault="007674CA">
          <w:pPr>
            <w:pStyle w:val="TOC2"/>
            <w:tabs>
              <w:tab w:val="left" w:pos="960"/>
              <w:tab w:val="right" w:leader="dot" w:pos="9857"/>
            </w:tabs>
            <w:rPr>
              <w:rFonts w:eastAsiaTheme="minorEastAsia"/>
              <w:b w:val="0"/>
              <w:bCs w:val="0"/>
              <w:noProof/>
              <w:sz w:val="24"/>
              <w:szCs w:val="24"/>
            </w:rPr>
          </w:pPr>
          <w:hyperlink w:anchor="_Toc207643934" w:history="1">
            <w:r w:rsidRPr="00512534">
              <w:rPr>
                <w:rStyle w:val="Hyperlink"/>
                <w:noProof/>
              </w:rPr>
              <w:t>4.1.</w:t>
            </w:r>
            <w:r>
              <w:rPr>
                <w:rFonts w:eastAsiaTheme="minorEastAsia"/>
                <w:b w:val="0"/>
                <w:bCs w:val="0"/>
                <w:noProof/>
                <w:sz w:val="24"/>
                <w:szCs w:val="24"/>
              </w:rPr>
              <w:tab/>
            </w:r>
            <w:r w:rsidRPr="00512534">
              <w:rPr>
                <w:rStyle w:val="Hyperlink"/>
                <w:rFonts w:ascii="Sylfaen" w:hAnsi="Sylfaen" w:cs="Sylfaen"/>
                <w:noProof/>
              </w:rPr>
              <w:t>Տեղակայման</w:t>
            </w:r>
            <w:r w:rsidRPr="00512534">
              <w:rPr>
                <w:rStyle w:val="Hyperlink"/>
                <w:noProof/>
              </w:rPr>
              <w:t xml:space="preserve"> </w:t>
            </w:r>
            <w:r w:rsidRPr="00512534">
              <w:rPr>
                <w:rStyle w:val="Hyperlink"/>
                <w:rFonts w:ascii="Sylfaen" w:hAnsi="Sylfaen" w:cs="Sylfaen"/>
                <w:noProof/>
              </w:rPr>
              <w:t>միջավայր</w:t>
            </w:r>
            <w:r>
              <w:rPr>
                <w:noProof/>
                <w:webHidden/>
              </w:rPr>
              <w:tab/>
            </w:r>
            <w:r>
              <w:rPr>
                <w:noProof/>
                <w:webHidden/>
              </w:rPr>
              <w:fldChar w:fldCharType="begin"/>
            </w:r>
            <w:r>
              <w:rPr>
                <w:noProof/>
                <w:webHidden/>
              </w:rPr>
              <w:instrText xml:space="preserve"> PAGEREF _Toc207643934 \h </w:instrText>
            </w:r>
            <w:r>
              <w:rPr>
                <w:noProof/>
                <w:webHidden/>
              </w:rPr>
            </w:r>
            <w:r>
              <w:rPr>
                <w:noProof/>
                <w:webHidden/>
              </w:rPr>
              <w:fldChar w:fldCharType="separate"/>
            </w:r>
            <w:r>
              <w:rPr>
                <w:noProof/>
                <w:webHidden/>
              </w:rPr>
              <w:t>10</w:t>
            </w:r>
            <w:r>
              <w:rPr>
                <w:noProof/>
                <w:webHidden/>
              </w:rPr>
              <w:fldChar w:fldCharType="end"/>
            </w:r>
          </w:hyperlink>
        </w:p>
        <w:p w14:paraId="3ECF01FF" w14:textId="7042F7E0" w:rsidR="007674CA" w:rsidRDefault="007674CA">
          <w:pPr>
            <w:pStyle w:val="TOC3"/>
            <w:tabs>
              <w:tab w:val="left" w:pos="1440"/>
              <w:tab w:val="right" w:leader="dot" w:pos="9857"/>
            </w:tabs>
            <w:rPr>
              <w:rFonts w:eastAsiaTheme="minorEastAsia"/>
              <w:noProof/>
              <w:sz w:val="24"/>
              <w:szCs w:val="24"/>
            </w:rPr>
          </w:pPr>
          <w:hyperlink w:anchor="_Toc207643935" w:history="1">
            <w:r w:rsidRPr="00512534">
              <w:rPr>
                <w:rStyle w:val="Hyperlink"/>
                <w:noProof/>
              </w:rPr>
              <w:t>4.1.1.</w:t>
            </w:r>
            <w:r>
              <w:rPr>
                <w:rFonts w:eastAsiaTheme="minorEastAsia"/>
                <w:noProof/>
                <w:sz w:val="24"/>
                <w:szCs w:val="24"/>
              </w:rPr>
              <w:tab/>
            </w:r>
            <w:r w:rsidRPr="00512534">
              <w:rPr>
                <w:rStyle w:val="Hyperlink"/>
                <w:rFonts w:ascii="Sylfaen" w:hAnsi="Sylfaen" w:cs="Sylfaen"/>
                <w:noProof/>
              </w:rPr>
              <w:t>Տեղային</w:t>
            </w:r>
            <w:r w:rsidRPr="00512534">
              <w:rPr>
                <w:rStyle w:val="Hyperlink"/>
                <w:noProof/>
              </w:rPr>
              <w:t xml:space="preserve"> </w:t>
            </w:r>
            <w:r w:rsidRPr="00512534">
              <w:rPr>
                <w:rStyle w:val="Hyperlink"/>
                <w:rFonts w:ascii="Sylfaen" w:hAnsi="Sylfaen" w:cs="Sylfaen"/>
                <w:noProof/>
              </w:rPr>
              <w:t>բաղադրիչների</w:t>
            </w:r>
            <w:r w:rsidRPr="00512534">
              <w:rPr>
                <w:rStyle w:val="Hyperlink"/>
                <w:noProof/>
              </w:rPr>
              <w:t xml:space="preserve"> </w:t>
            </w:r>
            <w:r w:rsidRPr="00512534">
              <w:rPr>
                <w:rStyle w:val="Hyperlink"/>
                <w:rFonts w:ascii="Sylfaen" w:hAnsi="Sylfaen" w:cs="Sylfaen"/>
                <w:noProof/>
              </w:rPr>
              <w:t>դասավորություն՝</w:t>
            </w:r>
            <w:r>
              <w:rPr>
                <w:noProof/>
                <w:webHidden/>
              </w:rPr>
              <w:tab/>
            </w:r>
            <w:r>
              <w:rPr>
                <w:noProof/>
                <w:webHidden/>
              </w:rPr>
              <w:fldChar w:fldCharType="begin"/>
            </w:r>
            <w:r>
              <w:rPr>
                <w:noProof/>
                <w:webHidden/>
              </w:rPr>
              <w:instrText xml:space="preserve"> PAGEREF _Toc207643935 \h </w:instrText>
            </w:r>
            <w:r>
              <w:rPr>
                <w:noProof/>
                <w:webHidden/>
              </w:rPr>
            </w:r>
            <w:r>
              <w:rPr>
                <w:noProof/>
                <w:webHidden/>
              </w:rPr>
              <w:fldChar w:fldCharType="separate"/>
            </w:r>
            <w:r>
              <w:rPr>
                <w:noProof/>
                <w:webHidden/>
              </w:rPr>
              <w:t>10</w:t>
            </w:r>
            <w:r>
              <w:rPr>
                <w:noProof/>
                <w:webHidden/>
              </w:rPr>
              <w:fldChar w:fldCharType="end"/>
            </w:r>
          </w:hyperlink>
        </w:p>
        <w:p w14:paraId="268C628A" w14:textId="416EA7EE" w:rsidR="007674CA" w:rsidRDefault="007674CA">
          <w:pPr>
            <w:pStyle w:val="TOC3"/>
            <w:tabs>
              <w:tab w:val="left" w:pos="1440"/>
              <w:tab w:val="right" w:leader="dot" w:pos="9857"/>
            </w:tabs>
            <w:rPr>
              <w:rFonts w:eastAsiaTheme="minorEastAsia"/>
              <w:noProof/>
              <w:sz w:val="24"/>
              <w:szCs w:val="24"/>
            </w:rPr>
          </w:pPr>
          <w:hyperlink w:anchor="_Toc207643936" w:history="1">
            <w:r w:rsidRPr="00512534">
              <w:rPr>
                <w:rStyle w:val="Hyperlink"/>
                <w:noProof/>
              </w:rPr>
              <w:t>4.1.2.</w:t>
            </w:r>
            <w:r>
              <w:rPr>
                <w:rFonts w:eastAsiaTheme="minorEastAsia"/>
                <w:noProof/>
                <w:sz w:val="24"/>
                <w:szCs w:val="24"/>
              </w:rPr>
              <w:tab/>
            </w:r>
            <w:r w:rsidRPr="00512534">
              <w:rPr>
                <w:rStyle w:val="Hyperlink"/>
                <w:rFonts w:ascii="Sylfaen" w:hAnsi="Sylfaen" w:cs="Sylfaen"/>
                <w:noProof/>
              </w:rPr>
              <w:t>Հանրային</w:t>
            </w:r>
            <w:r w:rsidRPr="00512534">
              <w:rPr>
                <w:rStyle w:val="Hyperlink"/>
                <w:noProof/>
              </w:rPr>
              <w:t xml:space="preserve"> IP </w:t>
            </w:r>
            <w:r w:rsidRPr="00512534">
              <w:rPr>
                <w:rStyle w:val="Hyperlink"/>
                <w:rFonts w:ascii="Sylfaen" w:hAnsi="Sylfaen" w:cs="Sylfaen"/>
                <w:noProof/>
              </w:rPr>
              <w:t>հասցեների</w:t>
            </w:r>
            <w:r w:rsidRPr="00512534">
              <w:rPr>
                <w:rStyle w:val="Hyperlink"/>
                <w:noProof/>
              </w:rPr>
              <w:t xml:space="preserve"> </w:t>
            </w:r>
            <w:r w:rsidRPr="00512534">
              <w:rPr>
                <w:rStyle w:val="Hyperlink"/>
                <w:rFonts w:ascii="Sylfaen" w:hAnsi="Sylfaen" w:cs="Sylfaen"/>
                <w:noProof/>
              </w:rPr>
              <w:t>ամփոփում</w:t>
            </w:r>
            <w:r>
              <w:rPr>
                <w:noProof/>
                <w:webHidden/>
              </w:rPr>
              <w:tab/>
            </w:r>
            <w:r>
              <w:rPr>
                <w:noProof/>
                <w:webHidden/>
              </w:rPr>
              <w:fldChar w:fldCharType="begin"/>
            </w:r>
            <w:r>
              <w:rPr>
                <w:noProof/>
                <w:webHidden/>
              </w:rPr>
              <w:instrText xml:space="preserve"> PAGEREF _Toc207643936 \h </w:instrText>
            </w:r>
            <w:r>
              <w:rPr>
                <w:noProof/>
                <w:webHidden/>
              </w:rPr>
            </w:r>
            <w:r>
              <w:rPr>
                <w:noProof/>
                <w:webHidden/>
              </w:rPr>
              <w:fldChar w:fldCharType="separate"/>
            </w:r>
            <w:r>
              <w:rPr>
                <w:noProof/>
                <w:webHidden/>
              </w:rPr>
              <w:t>12</w:t>
            </w:r>
            <w:r>
              <w:rPr>
                <w:noProof/>
                <w:webHidden/>
              </w:rPr>
              <w:fldChar w:fldCharType="end"/>
            </w:r>
          </w:hyperlink>
        </w:p>
        <w:p w14:paraId="72AD05DF" w14:textId="5682B0EA" w:rsidR="007674CA" w:rsidRDefault="007674CA">
          <w:pPr>
            <w:pStyle w:val="TOC3"/>
            <w:tabs>
              <w:tab w:val="left" w:pos="1440"/>
              <w:tab w:val="right" w:leader="dot" w:pos="9857"/>
            </w:tabs>
            <w:rPr>
              <w:rFonts w:eastAsiaTheme="minorEastAsia"/>
              <w:noProof/>
              <w:sz w:val="24"/>
              <w:szCs w:val="24"/>
            </w:rPr>
          </w:pPr>
          <w:hyperlink w:anchor="_Toc207643937" w:history="1">
            <w:r w:rsidRPr="00512534">
              <w:rPr>
                <w:rStyle w:val="Hyperlink"/>
                <w:noProof/>
              </w:rPr>
              <w:t>4.1.3.</w:t>
            </w:r>
            <w:r>
              <w:rPr>
                <w:rFonts w:eastAsiaTheme="minorEastAsia"/>
                <w:noProof/>
                <w:sz w:val="24"/>
                <w:szCs w:val="24"/>
              </w:rPr>
              <w:tab/>
            </w:r>
            <w:r w:rsidRPr="00512534">
              <w:rPr>
                <w:rStyle w:val="Hyperlink"/>
                <w:rFonts w:ascii="Sylfaen" w:hAnsi="Sylfaen" w:cs="Sylfaen"/>
                <w:noProof/>
              </w:rPr>
              <w:t>Հաջորդ</w:t>
            </w:r>
            <w:r w:rsidRPr="00512534">
              <w:rPr>
                <w:rStyle w:val="Hyperlink"/>
                <w:noProof/>
              </w:rPr>
              <w:t xml:space="preserve"> </w:t>
            </w:r>
            <w:r w:rsidRPr="00512534">
              <w:rPr>
                <w:rStyle w:val="Hyperlink"/>
                <w:rFonts w:ascii="Sylfaen" w:hAnsi="Sylfaen" w:cs="Sylfaen"/>
                <w:noProof/>
              </w:rPr>
              <w:t>սերնդի</w:t>
            </w:r>
            <w:r w:rsidRPr="00512534">
              <w:rPr>
                <w:rStyle w:val="Hyperlink"/>
                <w:noProof/>
              </w:rPr>
              <w:t xml:space="preserve"> </w:t>
            </w:r>
            <w:r w:rsidRPr="00512534">
              <w:rPr>
                <w:rStyle w:val="Hyperlink"/>
                <w:rFonts w:ascii="Sylfaen" w:hAnsi="Sylfaen" w:cs="Sylfaen"/>
                <w:noProof/>
              </w:rPr>
              <w:t>պաշտպանիչ</w:t>
            </w:r>
            <w:r w:rsidRPr="00512534">
              <w:rPr>
                <w:rStyle w:val="Hyperlink"/>
                <w:noProof/>
              </w:rPr>
              <w:t xml:space="preserve"> </w:t>
            </w:r>
            <w:r w:rsidRPr="00512534">
              <w:rPr>
                <w:rStyle w:val="Hyperlink"/>
                <w:rFonts w:ascii="Sylfaen" w:hAnsi="Sylfaen" w:cs="Sylfaen"/>
                <w:noProof/>
              </w:rPr>
              <w:t>պատեր</w:t>
            </w:r>
            <w:r w:rsidRPr="00512534">
              <w:rPr>
                <w:rStyle w:val="Hyperlink"/>
                <w:noProof/>
              </w:rPr>
              <w:t xml:space="preserve"> (NGFW)</w:t>
            </w:r>
            <w:r w:rsidRPr="00512534">
              <w:rPr>
                <w:rStyle w:val="Hyperlink"/>
                <w:rFonts w:ascii="Sylfaen" w:hAnsi="Sylfaen" w:cs="Sylfaen"/>
                <w:noProof/>
              </w:rPr>
              <w:t>՝</w:t>
            </w:r>
            <w:r>
              <w:rPr>
                <w:noProof/>
                <w:webHidden/>
              </w:rPr>
              <w:tab/>
            </w:r>
            <w:r>
              <w:rPr>
                <w:noProof/>
                <w:webHidden/>
              </w:rPr>
              <w:fldChar w:fldCharType="begin"/>
            </w:r>
            <w:r>
              <w:rPr>
                <w:noProof/>
                <w:webHidden/>
              </w:rPr>
              <w:instrText xml:space="preserve"> PAGEREF _Toc207643937 \h </w:instrText>
            </w:r>
            <w:r>
              <w:rPr>
                <w:noProof/>
                <w:webHidden/>
              </w:rPr>
            </w:r>
            <w:r>
              <w:rPr>
                <w:noProof/>
                <w:webHidden/>
              </w:rPr>
              <w:fldChar w:fldCharType="separate"/>
            </w:r>
            <w:r>
              <w:rPr>
                <w:noProof/>
                <w:webHidden/>
              </w:rPr>
              <w:t>12</w:t>
            </w:r>
            <w:r>
              <w:rPr>
                <w:noProof/>
                <w:webHidden/>
              </w:rPr>
              <w:fldChar w:fldCharType="end"/>
            </w:r>
          </w:hyperlink>
        </w:p>
        <w:p w14:paraId="72C72FA0" w14:textId="537B4A5F" w:rsidR="007674CA" w:rsidRDefault="007674CA">
          <w:pPr>
            <w:pStyle w:val="TOC3"/>
            <w:tabs>
              <w:tab w:val="left" w:pos="1440"/>
              <w:tab w:val="right" w:leader="dot" w:pos="9857"/>
            </w:tabs>
            <w:rPr>
              <w:rFonts w:eastAsiaTheme="minorEastAsia"/>
              <w:noProof/>
              <w:sz w:val="24"/>
              <w:szCs w:val="24"/>
            </w:rPr>
          </w:pPr>
          <w:hyperlink w:anchor="_Toc207643938" w:history="1">
            <w:r w:rsidRPr="00512534">
              <w:rPr>
                <w:rStyle w:val="Hyperlink"/>
                <w:noProof/>
              </w:rPr>
              <w:t>4.1.4.</w:t>
            </w:r>
            <w:r>
              <w:rPr>
                <w:rFonts w:eastAsiaTheme="minorEastAsia"/>
                <w:noProof/>
                <w:sz w:val="24"/>
                <w:szCs w:val="24"/>
              </w:rPr>
              <w:tab/>
            </w:r>
            <w:r w:rsidRPr="00512534">
              <w:rPr>
                <w:rStyle w:val="Hyperlink"/>
                <w:noProof/>
              </w:rPr>
              <w:t>Microsoft Entra ID</w:t>
            </w:r>
            <w:r w:rsidRPr="00512534">
              <w:rPr>
                <w:rStyle w:val="Hyperlink"/>
                <w:rFonts w:ascii="Sylfaen" w:hAnsi="Sylfaen" w:cs="Sylfaen"/>
                <w:noProof/>
              </w:rPr>
              <w:t>՝</w:t>
            </w:r>
            <w:r>
              <w:rPr>
                <w:noProof/>
                <w:webHidden/>
              </w:rPr>
              <w:tab/>
            </w:r>
            <w:r>
              <w:rPr>
                <w:noProof/>
                <w:webHidden/>
              </w:rPr>
              <w:fldChar w:fldCharType="begin"/>
            </w:r>
            <w:r>
              <w:rPr>
                <w:noProof/>
                <w:webHidden/>
              </w:rPr>
              <w:instrText xml:space="preserve"> PAGEREF _Toc207643938 \h </w:instrText>
            </w:r>
            <w:r>
              <w:rPr>
                <w:noProof/>
                <w:webHidden/>
              </w:rPr>
            </w:r>
            <w:r>
              <w:rPr>
                <w:noProof/>
                <w:webHidden/>
              </w:rPr>
              <w:fldChar w:fldCharType="separate"/>
            </w:r>
            <w:r>
              <w:rPr>
                <w:noProof/>
                <w:webHidden/>
              </w:rPr>
              <w:t>13</w:t>
            </w:r>
            <w:r>
              <w:rPr>
                <w:noProof/>
                <w:webHidden/>
              </w:rPr>
              <w:fldChar w:fldCharType="end"/>
            </w:r>
          </w:hyperlink>
        </w:p>
        <w:p w14:paraId="5E7AF174" w14:textId="406AE8F4" w:rsidR="007674CA" w:rsidRDefault="007674CA">
          <w:pPr>
            <w:pStyle w:val="TOC3"/>
            <w:tabs>
              <w:tab w:val="left" w:pos="1440"/>
              <w:tab w:val="right" w:leader="dot" w:pos="9857"/>
            </w:tabs>
            <w:rPr>
              <w:rFonts w:eastAsiaTheme="minorEastAsia"/>
              <w:noProof/>
              <w:sz w:val="24"/>
              <w:szCs w:val="24"/>
            </w:rPr>
          </w:pPr>
          <w:hyperlink w:anchor="_Toc207643939" w:history="1">
            <w:r w:rsidRPr="00512534">
              <w:rPr>
                <w:rStyle w:val="Hyperlink"/>
                <w:noProof/>
              </w:rPr>
              <w:t>4.1.5.</w:t>
            </w:r>
            <w:r>
              <w:rPr>
                <w:rFonts w:eastAsiaTheme="minorEastAsia"/>
                <w:noProof/>
                <w:sz w:val="24"/>
                <w:szCs w:val="24"/>
              </w:rPr>
              <w:tab/>
            </w:r>
            <w:r w:rsidRPr="00512534">
              <w:rPr>
                <w:rStyle w:val="Hyperlink"/>
                <w:noProof/>
              </w:rPr>
              <w:t>Exchange Hybrid</w:t>
            </w:r>
            <w:r w:rsidRPr="00512534">
              <w:rPr>
                <w:rStyle w:val="Hyperlink"/>
                <w:rFonts w:ascii="Sylfaen" w:hAnsi="Sylfaen" w:cs="Sylfaen"/>
                <w:noProof/>
              </w:rPr>
              <w:t>՝</w:t>
            </w:r>
            <w:r>
              <w:rPr>
                <w:noProof/>
                <w:webHidden/>
              </w:rPr>
              <w:tab/>
            </w:r>
            <w:r>
              <w:rPr>
                <w:noProof/>
                <w:webHidden/>
              </w:rPr>
              <w:fldChar w:fldCharType="begin"/>
            </w:r>
            <w:r>
              <w:rPr>
                <w:noProof/>
                <w:webHidden/>
              </w:rPr>
              <w:instrText xml:space="preserve"> PAGEREF _Toc207643939 \h </w:instrText>
            </w:r>
            <w:r>
              <w:rPr>
                <w:noProof/>
                <w:webHidden/>
              </w:rPr>
            </w:r>
            <w:r>
              <w:rPr>
                <w:noProof/>
                <w:webHidden/>
              </w:rPr>
              <w:fldChar w:fldCharType="separate"/>
            </w:r>
            <w:r>
              <w:rPr>
                <w:noProof/>
                <w:webHidden/>
              </w:rPr>
              <w:t>14</w:t>
            </w:r>
            <w:r>
              <w:rPr>
                <w:noProof/>
                <w:webHidden/>
              </w:rPr>
              <w:fldChar w:fldCharType="end"/>
            </w:r>
          </w:hyperlink>
        </w:p>
        <w:p w14:paraId="2D8DD160" w14:textId="6BD0214D" w:rsidR="007674CA" w:rsidRDefault="007674CA">
          <w:pPr>
            <w:pStyle w:val="TOC3"/>
            <w:tabs>
              <w:tab w:val="left" w:pos="1440"/>
              <w:tab w:val="right" w:leader="dot" w:pos="9857"/>
            </w:tabs>
            <w:rPr>
              <w:rFonts w:eastAsiaTheme="minorEastAsia"/>
              <w:noProof/>
              <w:sz w:val="24"/>
              <w:szCs w:val="24"/>
            </w:rPr>
          </w:pPr>
          <w:hyperlink w:anchor="_Toc207643940" w:history="1">
            <w:r w:rsidRPr="00512534">
              <w:rPr>
                <w:rStyle w:val="Hyperlink"/>
                <w:noProof/>
              </w:rPr>
              <w:t>4.1.6.</w:t>
            </w:r>
            <w:r>
              <w:rPr>
                <w:rFonts w:eastAsiaTheme="minorEastAsia"/>
                <w:noProof/>
                <w:sz w:val="24"/>
                <w:szCs w:val="24"/>
              </w:rPr>
              <w:tab/>
            </w:r>
            <w:r w:rsidRPr="00512534">
              <w:rPr>
                <w:rStyle w:val="Hyperlink"/>
                <w:noProof/>
              </w:rPr>
              <w:t>Microsoft 365 Apps (Teams-</w:t>
            </w:r>
            <w:r w:rsidRPr="00512534">
              <w:rPr>
                <w:rStyle w:val="Hyperlink"/>
                <w:rFonts w:ascii="Sylfaen" w:hAnsi="Sylfaen" w:cs="Sylfaen"/>
                <w:noProof/>
              </w:rPr>
              <w:t>ով</w:t>
            </w:r>
            <w:r w:rsidRPr="00512534">
              <w:rPr>
                <w:rStyle w:val="Hyperlink"/>
                <w:noProof/>
              </w:rPr>
              <w:t>)</w:t>
            </w:r>
            <w:r w:rsidRPr="00512534">
              <w:rPr>
                <w:rStyle w:val="Hyperlink"/>
                <w:rFonts w:ascii="Sylfaen" w:hAnsi="Sylfaen" w:cs="Sylfaen"/>
                <w:noProof/>
              </w:rPr>
              <w:t>՝</w:t>
            </w:r>
            <w:r>
              <w:rPr>
                <w:noProof/>
                <w:webHidden/>
              </w:rPr>
              <w:tab/>
            </w:r>
            <w:r>
              <w:rPr>
                <w:noProof/>
                <w:webHidden/>
              </w:rPr>
              <w:fldChar w:fldCharType="begin"/>
            </w:r>
            <w:r>
              <w:rPr>
                <w:noProof/>
                <w:webHidden/>
              </w:rPr>
              <w:instrText xml:space="preserve"> PAGEREF _Toc207643940 \h </w:instrText>
            </w:r>
            <w:r>
              <w:rPr>
                <w:noProof/>
                <w:webHidden/>
              </w:rPr>
            </w:r>
            <w:r>
              <w:rPr>
                <w:noProof/>
                <w:webHidden/>
              </w:rPr>
              <w:fldChar w:fldCharType="separate"/>
            </w:r>
            <w:r>
              <w:rPr>
                <w:noProof/>
                <w:webHidden/>
              </w:rPr>
              <w:t>14</w:t>
            </w:r>
            <w:r>
              <w:rPr>
                <w:noProof/>
                <w:webHidden/>
              </w:rPr>
              <w:fldChar w:fldCharType="end"/>
            </w:r>
          </w:hyperlink>
        </w:p>
        <w:p w14:paraId="34A6085F" w14:textId="0232BE46" w:rsidR="007674CA" w:rsidRDefault="007674CA">
          <w:pPr>
            <w:pStyle w:val="TOC3"/>
            <w:tabs>
              <w:tab w:val="left" w:pos="1440"/>
              <w:tab w:val="right" w:leader="dot" w:pos="9857"/>
            </w:tabs>
            <w:rPr>
              <w:rFonts w:eastAsiaTheme="minorEastAsia"/>
              <w:noProof/>
              <w:sz w:val="24"/>
              <w:szCs w:val="24"/>
            </w:rPr>
          </w:pPr>
          <w:hyperlink w:anchor="_Toc207643941" w:history="1">
            <w:r w:rsidRPr="00512534">
              <w:rPr>
                <w:rStyle w:val="Hyperlink"/>
                <w:noProof/>
              </w:rPr>
              <w:t>4.1.7.</w:t>
            </w:r>
            <w:r>
              <w:rPr>
                <w:rFonts w:eastAsiaTheme="minorEastAsia"/>
                <w:noProof/>
                <w:sz w:val="24"/>
                <w:szCs w:val="24"/>
              </w:rPr>
              <w:tab/>
            </w:r>
            <w:r w:rsidRPr="00512534">
              <w:rPr>
                <w:rStyle w:val="Hyperlink"/>
                <w:noProof/>
              </w:rPr>
              <w:t>Microsoft Defender for Endpoint (MDE):</w:t>
            </w:r>
            <w:r>
              <w:rPr>
                <w:noProof/>
                <w:webHidden/>
              </w:rPr>
              <w:tab/>
            </w:r>
            <w:r>
              <w:rPr>
                <w:noProof/>
                <w:webHidden/>
              </w:rPr>
              <w:fldChar w:fldCharType="begin"/>
            </w:r>
            <w:r>
              <w:rPr>
                <w:noProof/>
                <w:webHidden/>
              </w:rPr>
              <w:instrText xml:space="preserve"> PAGEREF _Toc207643941 \h </w:instrText>
            </w:r>
            <w:r>
              <w:rPr>
                <w:noProof/>
                <w:webHidden/>
              </w:rPr>
            </w:r>
            <w:r>
              <w:rPr>
                <w:noProof/>
                <w:webHidden/>
              </w:rPr>
              <w:fldChar w:fldCharType="separate"/>
            </w:r>
            <w:r>
              <w:rPr>
                <w:noProof/>
                <w:webHidden/>
              </w:rPr>
              <w:t>15</w:t>
            </w:r>
            <w:r>
              <w:rPr>
                <w:noProof/>
                <w:webHidden/>
              </w:rPr>
              <w:fldChar w:fldCharType="end"/>
            </w:r>
          </w:hyperlink>
        </w:p>
        <w:p w14:paraId="609BFCB3" w14:textId="58153A38" w:rsidR="007674CA" w:rsidRDefault="007674CA">
          <w:pPr>
            <w:pStyle w:val="TOC3"/>
            <w:tabs>
              <w:tab w:val="left" w:pos="1440"/>
              <w:tab w:val="right" w:leader="dot" w:pos="9857"/>
            </w:tabs>
            <w:rPr>
              <w:rFonts w:eastAsiaTheme="minorEastAsia"/>
              <w:noProof/>
              <w:sz w:val="24"/>
              <w:szCs w:val="24"/>
            </w:rPr>
          </w:pPr>
          <w:hyperlink w:anchor="_Toc207643942" w:history="1">
            <w:r w:rsidRPr="00512534">
              <w:rPr>
                <w:rStyle w:val="Hyperlink"/>
                <w:noProof/>
              </w:rPr>
              <w:t>4.1.8.</w:t>
            </w:r>
            <w:r>
              <w:rPr>
                <w:rFonts w:eastAsiaTheme="minorEastAsia"/>
                <w:noProof/>
                <w:sz w:val="24"/>
                <w:szCs w:val="24"/>
              </w:rPr>
              <w:tab/>
            </w:r>
            <w:r w:rsidRPr="00512534">
              <w:rPr>
                <w:rStyle w:val="Hyperlink"/>
                <w:noProof/>
              </w:rPr>
              <w:t>Microsoft Purview Information Protection:</w:t>
            </w:r>
            <w:r>
              <w:rPr>
                <w:noProof/>
                <w:webHidden/>
              </w:rPr>
              <w:tab/>
            </w:r>
            <w:r>
              <w:rPr>
                <w:noProof/>
                <w:webHidden/>
              </w:rPr>
              <w:fldChar w:fldCharType="begin"/>
            </w:r>
            <w:r>
              <w:rPr>
                <w:noProof/>
                <w:webHidden/>
              </w:rPr>
              <w:instrText xml:space="preserve"> PAGEREF _Toc207643942 \h </w:instrText>
            </w:r>
            <w:r>
              <w:rPr>
                <w:noProof/>
                <w:webHidden/>
              </w:rPr>
            </w:r>
            <w:r>
              <w:rPr>
                <w:noProof/>
                <w:webHidden/>
              </w:rPr>
              <w:fldChar w:fldCharType="separate"/>
            </w:r>
            <w:r>
              <w:rPr>
                <w:noProof/>
                <w:webHidden/>
              </w:rPr>
              <w:t>16</w:t>
            </w:r>
            <w:r>
              <w:rPr>
                <w:noProof/>
                <w:webHidden/>
              </w:rPr>
              <w:fldChar w:fldCharType="end"/>
            </w:r>
          </w:hyperlink>
        </w:p>
        <w:p w14:paraId="5B3A5736" w14:textId="34B25EC8" w:rsidR="007674CA" w:rsidRDefault="007674CA">
          <w:pPr>
            <w:pStyle w:val="TOC3"/>
            <w:tabs>
              <w:tab w:val="left" w:pos="1440"/>
              <w:tab w:val="right" w:leader="dot" w:pos="9857"/>
            </w:tabs>
            <w:rPr>
              <w:rFonts w:eastAsiaTheme="minorEastAsia"/>
              <w:noProof/>
              <w:sz w:val="24"/>
              <w:szCs w:val="24"/>
            </w:rPr>
          </w:pPr>
          <w:hyperlink w:anchor="_Toc207643943" w:history="1">
            <w:r w:rsidRPr="00512534">
              <w:rPr>
                <w:rStyle w:val="Hyperlink"/>
                <w:noProof/>
              </w:rPr>
              <w:t>4.1.9.</w:t>
            </w:r>
            <w:r>
              <w:rPr>
                <w:rFonts w:eastAsiaTheme="minorEastAsia"/>
                <w:noProof/>
                <w:sz w:val="24"/>
                <w:szCs w:val="24"/>
              </w:rPr>
              <w:tab/>
            </w:r>
            <w:r w:rsidRPr="00512534">
              <w:rPr>
                <w:rStyle w:val="Hyperlink"/>
                <w:noProof/>
              </w:rPr>
              <w:t>Microsoft Purview DLP:</w:t>
            </w:r>
            <w:r>
              <w:rPr>
                <w:noProof/>
                <w:webHidden/>
              </w:rPr>
              <w:tab/>
            </w:r>
            <w:r>
              <w:rPr>
                <w:noProof/>
                <w:webHidden/>
              </w:rPr>
              <w:fldChar w:fldCharType="begin"/>
            </w:r>
            <w:r>
              <w:rPr>
                <w:noProof/>
                <w:webHidden/>
              </w:rPr>
              <w:instrText xml:space="preserve"> PAGEREF _Toc207643943 \h </w:instrText>
            </w:r>
            <w:r>
              <w:rPr>
                <w:noProof/>
                <w:webHidden/>
              </w:rPr>
            </w:r>
            <w:r>
              <w:rPr>
                <w:noProof/>
                <w:webHidden/>
              </w:rPr>
              <w:fldChar w:fldCharType="separate"/>
            </w:r>
            <w:r>
              <w:rPr>
                <w:noProof/>
                <w:webHidden/>
              </w:rPr>
              <w:t>17</w:t>
            </w:r>
            <w:r>
              <w:rPr>
                <w:noProof/>
                <w:webHidden/>
              </w:rPr>
              <w:fldChar w:fldCharType="end"/>
            </w:r>
          </w:hyperlink>
        </w:p>
        <w:p w14:paraId="683099F1" w14:textId="02C55A6C" w:rsidR="007674CA" w:rsidRDefault="007674CA">
          <w:pPr>
            <w:pStyle w:val="TOC3"/>
            <w:tabs>
              <w:tab w:val="left" w:pos="1440"/>
              <w:tab w:val="right" w:leader="dot" w:pos="9857"/>
            </w:tabs>
            <w:rPr>
              <w:rFonts w:eastAsiaTheme="minorEastAsia"/>
              <w:noProof/>
              <w:sz w:val="24"/>
              <w:szCs w:val="24"/>
            </w:rPr>
          </w:pPr>
          <w:hyperlink w:anchor="_Toc207643944" w:history="1">
            <w:r w:rsidRPr="00512534">
              <w:rPr>
                <w:rStyle w:val="Hyperlink"/>
                <w:noProof/>
              </w:rPr>
              <w:t>4.1.10.</w:t>
            </w:r>
            <w:r>
              <w:rPr>
                <w:rFonts w:eastAsiaTheme="minorEastAsia"/>
                <w:noProof/>
                <w:sz w:val="24"/>
                <w:szCs w:val="24"/>
              </w:rPr>
              <w:tab/>
            </w:r>
            <w:r w:rsidRPr="00512534">
              <w:rPr>
                <w:rStyle w:val="Hyperlink"/>
                <w:noProof/>
              </w:rPr>
              <w:t>Microsoft EOP:</w:t>
            </w:r>
            <w:r>
              <w:rPr>
                <w:noProof/>
                <w:webHidden/>
              </w:rPr>
              <w:tab/>
            </w:r>
            <w:r>
              <w:rPr>
                <w:noProof/>
                <w:webHidden/>
              </w:rPr>
              <w:fldChar w:fldCharType="begin"/>
            </w:r>
            <w:r>
              <w:rPr>
                <w:noProof/>
                <w:webHidden/>
              </w:rPr>
              <w:instrText xml:space="preserve"> PAGEREF _Toc207643944 \h </w:instrText>
            </w:r>
            <w:r>
              <w:rPr>
                <w:noProof/>
                <w:webHidden/>
              </w:rPr>
            </w:r>
            <w:r>
              <w:rPr>
                <w:noProof/>
                <w:webHidden/>
              </w:rPr>
              <w:fldChar w:fldCharType="separate"/>
            </w:r>
            <w:r>
              <w:rPr>
                <w:noProof/>
                <w:webHidden/>
              </w:rPr>
              <w:t>18</w:t>
            </w:r>
            <w:r>
              <w:rPr>
                <w:noProof/>
                <w:webHidden/>
              </w:rPr>
              <w:fldChar w:fldCharType="end"/>
            </w:r>
          </w:hyperlink>
        </w:p>
        <w:p w14:paraId="2B8E9EE6" w14:textId="42F9EE6A" w:rsidR="007674CA" w:rsidRDefault="007674CA">
          <w:pPr>
            <w:pStyle w:val="TOC3"/>
            <w:tabs>
              <w:tab w:val="left" w:pos="1440"/>
              <w:tab w:val="right" w:leader="dot" w:pos="9857"/>
            </w:tabs>
            <w:rPr>
              <w:rFonts w:eastAsiaTheme="minorEastAsia"/>
              <w:noProof/>
              <w:sz w:val="24"/>
              <w:szCs w:val="24"/>
            </w:rPr>
          </w:pPr>
          <w:hyperlink w:anchor="_Toc207643945" w:history="1">
            <w:r w:rsidRPr="00512534">
              <w:rPr>
                <w:rStyle w:val="Hyperlink"/>
                <w:noProof/>
              </w:rPr>
              <w:t>4.1.11.</w:t>
            </w:r>
            <w:r>
              <w:rPr>
                <w:rFonts w:eastAsiaTheme="minorEastAsia"/>
                <w:noProof/>
                <w:sz w:val="24"/>
                <w:szCs w:val="24"/>
              </w:rPr>
              <w:tab/>
            </w:r>
            <w:r w:rsidRPr="00512534">
              <w:rPr>
                <w:rStyle w:val="Hyperlink"/>
                <w:noProof/>
              </w:rPr>
              <w:t>Microsoft Intune:</w:t>
            </w:r>
            <w:r>
              <w:rPr>
                <w:noProof/>
                <w:webHidden/>
              </w:rPr>
              <w:tab/>
            </w:r>
            <w:r>
              <w:rPr>
                <w:noProof/>
                <w:webHidden/>
              </w:rPr>
              <w:fldChar w:fldCharType="begin"/>
            </w:r>
            <w:r>
              <w:rPr>
                <w:noProof/>
                <w:webHidden/>
              </w:rPr>
              <w:instrText xml:space="preserve"> PAGEREF _Toc207643945 \h </w:instrText>
            </w:r>
            <w:r>
              <w:rPr>
                <w:noProof/>
                <w:webHidden/>
              </w:rPr>
            </w:r>
            <w:r>
              <w:rPr>
                <w:noProof/>
                <w:webHidden/>
              </w:rPr>
              <w:fldChar w:fldCharType="separate"/>
            </w:r>
            <w:r>
              <w:rPr>
                <w:noProof/>
                <w:webHidden/>
              </w:rPr>
              <w:t>18</w:t>
            </w:r>
            <w:r>
              <w:rPr>
                <w:noProof/>
                <w:webHidden/>
              </w:rPr>
              <w:fldChar w:fldCharType="end"/>
            </w:r>
          </w:hyperlink>
        </w:p>
        <w:p w14:paraId="1972AA0F" w14:textId="65B7AE40" w:rsidR="007674CA" w:rsidRDefault="007674CA">
          <w:pPr>
            <w:pStyle w:val="TOC3"/>
            <w:tabs>
              <w:tab w:val="left" w:pos="1440"/>
              <w:tab w:val="right" w:leader="dot" w:pos="9857"/>
            </w:tabs>
            <w:rPr>
              <w:rFonts w:eastAsiaTheme="minorEastAsia"/>
              <w:noProof/>
              <w:sz w:val="24"/>
              <w:szCs w:val="24"/>
            </w:rPr>
          </w:pPr>
          <w:hyperlink w:anchor="_Toc207643946" w:history="1">
            <w:r w:rsidRPr="00512534">
              <w:rPr>
                <w:rStyle w:val="Hyperlink"/>
                <w:noProof/>
              </w:rPr>
              <w:t>4.1.12.</w:t>
            </w:r>
            <w:r>
              <w:rPr>
                <w:rFonts w:eastAsiaTheme="minorEastAsia"/>
                <w:noProof/>
                <w:sz w:val="24"/>
                <w:szCs w:val="24"/>
              </w:rPr>
              <w:tab/>
            </w:r>
            <w:r w:rsidRPr="00512534">
              <w:rPr>
                <w:rStyle w:val="Hyperlink"/>
                <w:noProof/>
              </w:rPr>
              <w:t>Microsoft Defender for Endpoint Plan 2:</w:t>
            </w:r>
            <w:r>
              <w:rPr>
                <w:noProof/>
                <w:webHidden/>
              </w:rPr>
              <w:tab/>
            </w:r>
            <w:r>
              <w:rPr>
                <w:noProof/>
                <w:webHidden/>
              </w:rPr>
              <w:fldChar w:fldCharType="begin"/>
            </w:r>
            <w:r>
              <w:rPr>
                <w:noProof/>
                <w:webHidden/>
              </w:rPr>
              <w:instrText xml:space="preserve"> PAGEREF _Toc207643946 \h </w:instrText>
            </w:r>
            <w:r>
              <w:rPr>
                <w:noProof/>
                <w:webHidden/>
              </w:rPr>
            </w:r>
            <w:r>
              <w:rPr>
                <w:noProof/>
                <w:webHidden/>
              </w:rPr>
              <w:fldChar w:fldCharType="separate"/>
            </w:r>
            <w:r>
              <w:rPr>
                <w:noProof/>
                <w:webHidden/>
              </w:rPr>
              <w:t>19</w:t>
            </w:r>
            <w:r>
              <w:rPr>
                <w:noProof/>
                <w:webHidden/>
              </w:rPr>
              <w:fldChar w:fldCharType="end"/>
            </w:r>
          </w:hyperlink>
        </w:p>
        <w:p w14:paraId="5EF2C662" w14:textId="16AFD539" w:rsidR="007674CA" w:rsidRDefault="007674CA">
          <w:pPr>
            <w:pStyle w:val="TOC1"/>
            <w:rPr>
              <w:rFonts w:eastAsiaTheme="minorEastAsia"/>
              <w:b w:val="0"/>
              <w:bCs w:val="0"/>
              <w:i w:val="0"/>
              <w:iCs w:val="0"/>
              <w:noProof/>
            </w:rPr>
          </w:pPr>
          <w:hyperlink w:anchor="_Toc207643947" w:history="1">
            <w:r w:rsidRPr="00512534">
              <w:rPr>
                <w:rStyle w:val="Hyperlink"/>
                <w:noProof/>
              </w:rPr>
              <w:t>5.</w:t>
            </w:r>
            <w:r>
              <w:rPr>
                <w:rFonts w:eastAsiaTheme="minorEastAsia"/>
                <w:b w:val="0"/>
                <w:bCs w:val="0"/>
                <w:i w:val="0"/>
                <w:iCs w:val="0"/>
                <w:noProof/>
              </w:rPr>
              <w:tab/>
            </w:r>
            <w:r w:rsidRPr="00512534">
              <w:rPr>
                <w:rStyle w:val="Hyperlink"/>
                <w:rFonts w:ascii="Sylfaen" w:hAnsi="Sylfaen" w:cs="Sylfaen"/>
                <w:noProof/>
              </w:rPr>
              <w:t>Գոյություն</w:t>
            </w:r>
            <w:r w:rsidRPr="00512534">
              <w:rPr>
                <w:rStyle w:val="Hyperlink"/>
                <w:noProof/>
              </w:rPr>
              <w:t xml:space="preserve"> </w:t>
            </w:r>
            <w:r w:rsidRPr="00512534">
              <w:rPr>
                <w:rStyle w:val="Hyperlink"/>
                <w:rFonts w:ascii="Sylfaen" w:hAnsi="Sylfaen" w:cs="Sylfaen"/>
                <w:noProof/>
              </w:rPr>
              <w:t>ունեցող</w:t>
            </w:r>
            <w:r w:rsidRPr="00512534">
              <w:rPr>
                <w:rStyle w:val="Hyperlink"/>
                <w:noProof/>
              </w:rPr>
              <w:t xml:space="preserve"> </w:t>
            </w:r>
            <w:r w:rsidRPr="00512534">
              <w:rPr>
                <w:rStyle w:val="Hyperlink"/>
                <w:rFonts w:ascii="Sylfaen" w:hAnsi="Sylfaen" w:cs="Sylfaen"/>
                <w:noProof/>
              </w:rPr>
              <w:t>էլ</w:t>
            </w:r>
            <w:r w:rsidRPr="00512534">
              <w:rPr>
                <w:rStyle w:val="Hyperlink"/>
                <w:rFonts w:ascii="MS Gothic" w:eastAsia="MS Gothic" w:hAnsi="MS Gothic" w:cs="MS Gothic" w:hint="eastAsia"/>
                <w:noProof/>
              </w:rPr>
              <w:t>․</w:t>
            </w:r>
            <w:r w:rsidRPr="00512534">
              <w:rPr>
                <w:rStyle w:val="Hyperlink"/>
                <w:noProof/>
              </w:rPr>
              <w:t xml:space="preserve"> </w:t>
            </w:r>
            <w:r w:rsidRPr="00512534">
              <w:rPr>
                <w:rStyle w:val="Hyperlink"/>
                <w:rFonts w:ascii="Sylfaen" w:hAnsi="Sylfaen" w:cs="Sylfaen"/>
                <w:noProof/>
              </w:rPr>
              <w:t>փոստի</w:t>
            </w:r>
            <w:r w:rsidRPr="00512534">
              <w:rPr>
                <w:rStyle w:val="Hyperlink"/>
                <w:noProof/>
              </w:rPr>
              <w:t xml:space="preserve"> </w:t>
            </w:r>
            <w:r w:rsidRPr="00512534">
              <w:rPr>
                <w:rStyle w:val="Hyperlink"/>
                <w:rFonts w:ascii="Sylfaen" w:hAnsi="Sylfaen" w:cs="Sylfaen"/>
                <w:noProof/>
              </w:rPr>
              <w:t>սերվերի</w:t>
            </w:r>
            <w:r w:rsidRPr="00512534">
              <w:rPr>
                <w:rStyle w:val="Hyperlink"/>
                <w:noProof/>
              </w:rPr>
              <w:t xml:space="preserve"> </w:t>
            </w:r>
            <w:r w:rsidRPr="00512534">
              <w:rPr>
                <w:rStyle w:val="Hyperlink"/>
                <w:rFonts w:ascii="Sylfaen" w:hAnsi="Sylfaen" w:cs="Sylfaen"/>
                <w:noProof/>
              </w:rPr>
              <w:t>փոստարկղերի</w:t>
            </w:r>
            <w:r w:rsidRPr="00512534">
              <w:rPr>
                <w:rStyle w:val="Hyperlink"/>
                <w:noProof/>
              </w:rPr>
              <w:t xml:space="preserve"> </w:t>
            </w:r>
            <w:r w:rsidRPr="00512534">
              <w:rPr>
                <w:rStyle w:val="Hyperlink"/>
                <w:rFonts w:ascii="Sylfaen" w:hAnsi="Sylfaen" w:cs="Sylfaen"/>
                <w:noProof/>
              </w:rPr>
              <w:t>միգրացիա</w:t>
            </w:r>
            <w:r w:rsidRPr="00512534">
              <w:rPr>
                <w:rStyle w:val="Hyperlink"/>
                <w:noProof/>
              </w:rPr>
              <w:t xml:space="preserve"> </w:t>
            </w:r>
            <w:r w:rsidRPr="00512534">
              <w:rPr>
                <w:rStyle w:val="Hyperlink"/>
                <w:rFonts w:ascii="Sylfaen" w:hAnsi="Sylfaen" w:cs="Sylfaen"/>
                <w:noProof/>
              </w:rPr>
              <w:t>դեպի</w:t>
            </w:r>
            <w:r w:rsidRPr="00512534">
              <w:rPr>
                <w:rStyle w:val="Hyperlink"/>
                <w:noProof/>
              </w:rPr>
              <w:t xml:space="preserve"> Microsoft Exchange Hybrid (~120 </w:t>
            </w:r>
            <w:r w:rsidRPr="00512534">
              <w:rPr>
                <w:rStyle w:val="Hyperlink"/>
                <w:rFonts w:ascii="Sylfaen" w:hAnsi="Sylfaen" w:cs="Sylfaen"/>
                <w:noProof/>
              </w:rPr>
              <w:t>օգտատեր</w:t>
            </w:r>
            <w:r w:rsidRPr="00512534">
              <w:rPr>
                <w:rStyle w:val="Hyperlink"/>
                <w:noProof/>
              </w:rPr>
              <w:t>)</w:t>
            </w:r>
            <w:r>
              <w:rPr>
                <w:noProof/>
                <w:webHidden/>
              </w:rPr>
              <w:tab/>
            </w:r>
            <w:r>
              <w:rPr>
                <w:noProof/>
                <w:webHidden/>
              </w:rPr>
              <w:fldChar w:fldCharType="begin"/>
            </w:r>
            <w:r>
              <w:rPr>
                <w:noProof/>
                <w:webHidden/>
              </w:rPr>
              <w:instrText xml:space="preserve"> PAGEREF _Toc207643947 \h </w:instrText>
            </w:r>
            <w:r>
              <w:rPr>
                <w:noProof/>
                <w:webHidden/>
              </w:rPr>
            </w:r>
            <w:r>
              <w:rPr>
                <w:noProof/>
                <w:webHidden/>
              </w:rPr>
              <w:fldChar w:fldCharType="separate"/>
            </w:r>
            <w:r>
              <w:rPr>
                <w:noProof/>
                <w:webHidden/>
              </w:rPr>
              <w:t>20</w:t>
            </w:r>
            <w:r>
              <w:rPr>
                <w:noProof/>
                <w:webHidden/>
              </w:rPr>
              <w:fldChar w:fldCharType="end"/>
            </w:r>
          </w:hyperlink>
        </w:p>
        <w:p w14:paraId="22B17BA4" w14:textId="242381B0" w:rsidR="007674CA" w:rsidRDefault="007674CA">
          <w:pPr>
            <w:pStyle w:val="TOC2"/>
            <w:tabs>
              <w:tab w:val="left" w:pos="960"/>
              <w:tab w:val="right" w:leader="dot" w:pos="9857"/>
            </w:tabs>
            <w:rPr>
              <w:rFonts w:eastAsiaTheme="minorEastAsia"/>
              <w:b w:val="0"/>
              <w:bCs w:val="0"/>
              <w:noProof/>
              <w:sz w:val="24"/>
              <w:szCs w:val="24"/>
            </w:rPr>
          </w:pPr>
          <w:hyperlink w:anchor="_Toc207643948" w:history="1">
            <w:r w:rsidRPr="00512534">
              <w:rPr>
                <w:rStyle w:val="Hyperlink"/>
                <w:noProof/>
              </w:rPr>
              <w:t>5.1.</w:t>
            </w:r>
            <w:r>
              <w:rPr>
                <w:rFonts w:eastAsiaTheme="minorEastAsia"/>
                <w:b w:val="0"/>
                <w:bCs w:val="0"/>
                <w:noProof/>
                <w:sz w:val="24"/>
                <w:szCs w:val="24"/>
              </w:rPr>
              <w:tab/>
            </w:r>
            <w:r w:rsidRPr="00512534">
              <w:rPr>
                <w:rStyle w:val="Hyperlink"/>
                <w:rFonts w:ascii="Sylfaen" w:hAnsi="Sylfaen" w:cs="Sylfaen"/>
                <w:noProof/>
              </w:rPr>
              <w:t>Նախնական</w:t>
            </w:r>
            <w:r w:rsidRPr="00512534">
              <w:rPr>
                <w:rStyle w:val="Hyperlink"/>
                <w:noProof/>
              </w:rPr>
              <w:t xml:space="preserve"> </w:t>
            </w:r>
            <w:r w:rsidRPr="00512534">
              <w:rPr>
                <w:rStyle w:val="Hyperlink"/>
                <w:rFonts w:ascii="Sylfaen" w:hAnsi="Sylfaen" w:cs="Sylfaen"/>
                <w:noProof/>
              </w:rPr>
              <w:t>գնահատում</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գույքագրում</w:t>
            </w:r>
            <w:r>
              <w:rPr>
                <w:noProof/>
                <w:webHidden/>
              </w:rPr>
              <w:tab/>
            </w:r>
            <w:r>
              <w:rPr>
                <w:noProof/>
                <w:webHidden/>
              </w:rPr>
              <w:fldChar w:fldCharType="begin"/>
            </w:r>
            <w:r>
              <w:rPr>
                <w:noProof/>
                <w:webHidden/>
              </w:rPr>
              <w:instrText xml:space="preserve"> PAGEREF _Toc207643948 \h </w:instrText>
            </w:r>
            <w:r>
              <w:rPr>
                <w:noProof/>
                <w:webHidden/>
              </w:rPr>
            </w:r>
            <w:r>
              <w:rPr>
                <w:noProof/>
                <w:webHidden/>
              </w:rPr>
              <w:fldChar w:fldCharType="separate"/>
            </w:r>
            <w:r>
              <w:rPr>
                <w:noProof/>
                <w:webHidden/>
              </w:rPr>
              <w:t>21</w:t>
            </w:r>
            <w:r>
              <w:rPr>
                <w:noProof/>
                <w:webHidden/>
              </w:rPr>
              <w:fldChar w:fldCharType="end"/>
            </w:r>
          </w:hyperlink>
        </w:p>
        <w:p w14:paraId="0DE0F47C" w14:textId="1DB33C5A" w:rsidR="007674CA" w:rsidRDefault="007674CA">
          <w:pPr>
            <w:pStyle w:val="TOC3"/>
            <w:tabs>
              <w:tab w:val="left" w:pos="1440"/>
              <w:tab w:val="right" w:leader="dot" w:pos="9857"/>
            </w:tabs>
            <w:rPr>
              <w:rFonts w:eastAsiaTheme="minorEastAsia"/>
              <w:noProof/>
              <w:sz w:val="24"/>
              <w:szCs w:val="24"/>
            </w:rPr>
          </w:pPr>
          <w:hyperlink w:anchor="_Toc207643949" w:history="1">
            <w:r w:rsidRPr="00512534">
              <w:rPr>
                <w:rStyle w:val="Hyperlink"/>
                <w:noProof/>
              </w:rPr>
              <w:t>5.1.1.</w:t>
            </w:r>
            <w:r>
              <w:rPr>
                <w:rFonts w:eastAsiaTheme="minorEastAsia"/>
                <w:noProof/>
                <w:sz w:val="24"/>
                <w:szCs w:val="24"/>
              </w:rPr>
              <w:tab/>
            </w:r>
            <w:r w:rsidRPr="00512534">
              <w:rPr>
                <w:rStyle w:val="Hyperlink"/>
                <w:rFonts w:ascii="Sylfaen" w:hAnsi="Sylfaen" w:cs="Sylfaen"/>
                <w:noProof/>
              </w:rPr>
              <w:t>Գույքագրման</w:t>
            </w:r>
            <w:r w:rsidRPr="00512534">
              <w:rPr>
                <w:rStyle w:val="Hyperlink"/>
                <w:noProof/>
              </w:rPr>
              <w:t xml:space="preserve"> </w:t>
            </w:r>
            <w:r w:rsidRPr="00512534">
              <w:rPr>
                <w:rStyle w:val="Hyperlink"/>
                <w:rFonts w:ascii="Sylfaen" w:hAnsi="Sylfaen" w:cs="Sylfaen"/>
                <w:noProof/>
              </w:rPr>
              <w:t>սկզբնական</w:t>
            </w:r>
            <w:r w:rsidRPr="00512534">
              <w:rPr>
                <w:rStyle w:val="Hyperlink"/>
                <w:noProof/>
              </w:rPr>
              <w:t xml:space="preserve"> </w:t>
            </w:r>
            <w:r w:rsidRPr="00512534">
              <w:rPr>
                <w:rStyle w:val="Hyperlink"/>
                <w:rFonts w:ascii="Sylfaen" w:hAnsi="Sylfaen" w:cs="Sylfaen"/>
                <w:noProof/>
              </w:rPr>
              <w:t>տեղեկատվություն</w:t>
            </w:r>
            <w:r>
              <w:rPr>
                <w:noProof/>
                <w:webHidden/>
              </w:rPr>
              <w:tab/>
            </w:r>
            <w:r>
              <w:rPr>
                <w:noProof/>
                <w:webHidden/>
              </w:rPr>
              <w:fldChar w:fldCharType="begin"/>
            </w:r>
            <w:r>
              <w:rPr>
                <w:noProof/>
                <w:webHidden/>
              </w:rPr>
              <w:instrText xml:space="preserve"> PAGEREF _Toc207643949 \h </w:instrText>
            </w:r>
            <w:r>
              <w:rPr>
                <w:noProof/>
                <w:webHidden/>
              </w:rPr>
            </w:r>
            <w:r>
              <w:rPr>
                <w:noProof/>
                <w:webHidden/>
              </w:rPr>
              <w:fldChar w:fldCharType="separate"/>
            </w:r>
            <w:r>
              <w:rPr>
                <w:noProof/>
                <w:webHidden/>
              </w:rPr>
              <w:t>21</w:t>
            </w:r>
            <w:r>
              <w:rPr>
                <w:noProof/>
                <w:webHidden/>
              </w:rPr>
              <w:fldChar w:fldCharType="end"/>
            </w:r>
          </w:hyperlink>
        </w:p>
        <w:p w14:paraId="0A0FEB7A" w14:textId="3F2D47A0" w:rsidR="007674CA" w:rsidRDefault="007674CA">
          <w:pPr>
            <w:pStyle w:val="TOC2"/>
            <w:tabs>
              <w:tab w:val="left" w:pos="960"/>
              <w:tab w:val="right" w:leader="dot" w:pos="9857"/>
            </w:tabs>
            <w:rPr>
              <w:rFonts w:eastAsiaTheme="minorEastAsia"/>
              <w:b w:val="0"/>
              <w:bCs w:val="0"/>
              <w:noProof/>
              <w:sz w:val="24"/>
              <w:szCs w:val="24"/>
            </w:rPr>
          </w:pPr>
          <w:hyperlink w:anchor="_Toc207643950" w:history="1">
            <w:r w:rsidRPr="00512534">
              <w:rPr>
                <w:rStyle w:val="Hyperlink"/>
                <w:noProof/>
              </w:rPr>
              <w:t>5.2.</w:t>
            </w:r>
            <w:r>
              <w:rPr>
                <w:rFonts w:eastAsiaTheme="minorEastAsia"/>
                <w:b w:val="0"/>
                <w:bCs w:val="0"/>
                <w:noProof/>
                <w:sz w:val="24"/>
                <w:szCs w:val="24"/>
              </w:rPr>
              <w:tab/>
            </w:r>
            <w:r w:rsidRPr="00512534">
              <w:rPr>
                <w:rStyle w:val="Hyperlink"/>
                <w:rFonts w:ascii="Sylfaen" w:hAnsi="Sylfaen" w:cs="Sylfaen"/>
                <w:noProof/>
              </w:rPr>
              <w:t>Նախամիգրացիոն</w:t>
            </w:r>
            <w:r w:rsidRPr="00512534">
              <w:rPr>
                <w:rStyle w:val="Hyperlink"/>
                <w:noProof/>
              </w:rPr>
              <w:t xml:space="preserve"> </w:t>
            </w:r>
            <w:r w:rsidRPr="00512534">
              <w:rPr>
                <w:rStyle w:val="Hyperlink"/>
                <w:rFonts w:ascii="Sylfaen" w:hAnsi="Sylfaen" w:cs="Sylfaen"/>
                <w:noProof/>
              </w:rPr>
              <w:t>պլանավորում</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համատեղ</w:t>
            </w:r>
            <w:r w:rsidRPr="00512534">
              <w:rPr>
                <w:rStyle w:val="Hyperlink"/>
                <w:noProof/>
              </w:rPr>
              <w:t xml:space="preserve"> </w:t>
            </w:r>
            <w:r w:rsidRPr="00512534">
              <w:rPr>
                <w:rStyle w:val="Hyperlink"/>
                <w:rFonts w:ascii="Sylfaen" w:hAnsi="Sylfaen" w:cs="Sylfaen"/>
                <w:noProof/>
              </w:rPr>
              <w:t>գործունեության</w:t>
            </w:r>
            <w:r w:rsidRPr="00512534">
              <w:rPr>
                <w:rStyle w:val="Hyperlink"/>
                <w:noProof/>
              </w:rPr>
              <w:t xml:space="preserve"> </w:t>
            </w:r>
            <w:r w:rsidRPr="00512534">
              <w:rPr>
                <w:rStyle w:val="Hyperlink"/>
                <w:rFonts w:ascii="Sylfaen" w:hAnsi="Sylfaen" w:cs="Sylfaen"/>
                <w:noProof/>
              </w:rPr>
              <w:t>կազմաձևում</w:t>
            </w:r>
            <w:r>
              <w:rPr>
                <w:noProof/>
                <w:webHidden/>
              </w:rPr>
              <w:tab/>
            </w:r>
            <w:r>
              <w:rPr>
                <w:noProof/>
                <w:webHidden/>
              </w:rPr>
              <w:fldChar w:fldCharType="begin"/>
            </w:r>
            <w:r>
              <w:rPr>
                <w:noProof/>
                <w:webHidden/>
              </w:rPr>
              <w:instrText xml:space="preserve"> PAGEREF _Toc207643950 \h </w:instrText>
            </w:r>
            <w:r>
              <w:rPr>
                <w:noProof/>
                <w:webHidden/>
              </w:rPr>
            </w:r>
            <w:r>
              <w:rPr>
                <w:noProof/>
                <w:webHidden/>
              </w:rPr>
              <w:fldChar w:fldCharType="separate"/>
            </w:r>
            <w:r>
              <w:rPr>
                <w:noProof/>
                <w:webHidden/>
              </w:rPr>
              <w:t>22</w:t>
            </w:r>
            <w:r>
              <w:rPr>
                <w:noProof/>
                <w:webHidden/>
              </w:rPr>
              <w:fldChar w:fldCharType="end"/>
            </w:r>
          </w:hyperlink>
        </w:p>
        <w:p w14:paraId="1FC9642A" w14:textId="6E5F6AE2" w:rsidR="007674CA" w:rsidRDefault="007674CA">
          <w:pPr>
            <w:pStyle w:val="TOC3"/>
            <w:tabs>
              <w:tab w:val="left" w:pos="1440"/>
              <w:tab w:val="right" w:leader="dot" w:pos="9857"/>
            </w:tabs>
            <w:rPr>
              <w:rFonts w:eastAsiaTheme="minorEastAsia"/>
              <w:noProof/>
              <w:sz w:val="24"/>
              <w:szCs w:val="24"/>
            </w:rPr>
          </w:pPr>
          <w:hyperlink w:anchor="_Toc207643951" w:history="1">
            <w:r w:rsidRPr="00512534">
              <w:rPr>
                <w:rStyle w:val="Hyperlink"/>
                <w:noProof/>
              </w:rPr>
              <w:t>5.2.1.</w:t>
            </w:r>
            <w:r>
              <w:rPr>
                <w:rFonts w:eastAsiaTheme="minorEastAsia"/>
                <w:noProof/>
                <w:sz w:val="24"/>
                <w:szCs w:val="24"/>
              </w:rPr>
              <w:tab/>
            </w:r>
            <w:r w:rsidRPr="00512534">
              <w:rPr>
                <w:rStyle w:val="Hyperlink"/>
                <w:rFonts w:ascii="Sylfaen" w:hAnsi="Sylfaen" w:cs="Sylfaen"/>
                <w:noProof/>
              </w:rPr>
              <w:t>Միգրացիայի</w:t>
            </w:r>
            <w:r w:rsidRPr="00512534">
              <w:rPr>
                <w:rStyle w:val="Hyperlink"/>
                <w:noProof/>
              </w:rPr>
              <w:t xml:space="preserve"> </w:t>
            </w:r>
            <w:r w:rsidRPr="00512534">
              <w:rPr>
                <w:rStyle w:val="Hyperlink"/>
                <w:rFonts w:ascii="Sylfaen" w:hAnsi="Sylfaen" w:cs="Sylfaen"/>
                <w:noProof/>
              </w:rPr>
              <w:t>գործիքակազմ</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հարթակի</w:t>
            </w:r>
            <w:r w:rsidRPr="00512534">
              <w:rPr>
                <w:rStyle w:val="Hyperlink"/>
                <w:noProof/>
              </w:rPr>
              <w:t xml:space="preserve"> </w:t>
            </w:r>
            <w:r w:rsidRPr="00512534">
              <w:rPr>
                <w:rStyle w:val="Hyperlink"/>
                <w:rFonts w:ascii="Sylfaen" w:hAnsi="Sylfaen" w:cs="Sylfaen"/>
                <w:noProof/>
              </w:rPr>
              <w:t>պատրաստվածություն</w:t>
            </w:r>
            <w:r>
              <w:rPr>
                <w:noProof/>
                <w:webHidden/>
              </w:rPr>
              <w:tab/>
            </w:r>
            <w:r>
              <w:rPr>
                <w:noProof/>
                <w:webHidden/>
              </w:rPr>
              <w:fldChar w:fldCharType="begin"/>
            </w:r>
            <w:r>
              <w:rPr>
                <w:noProof/>
                <w:webHidden/>
              </w:rPr>
              <w:instrText xml:space="preserve"> PAGEREF _Toc207643951 \h </w:instrText>
            </w:r>
            <w:r>
              <w:rPr>
                <w:noProof/>
                <w:webHidden/>
              </w:rPr>
            </w:r>
            <w:r>
              <w:rPr>
                <w:noProof/>
                <w:webHidden/>
              </w:rPr>
              <w:fldChar w:fldCharType="separate"/>
            </w:r>
            <w:r>
              <w:rPr>
                <w:noProof/>
                <w:webHidden/>
              </w:rPr>
              <w:t>23</w:t>
            </w:r>
            <w:r>
              <w:rPr>
                <w:noProof/>
                <w:webHidden/>
              </w:rPr>
              <w:fldChar w:fldCharType="end"/>
            </w:r>
          </w:hyperlink>
        </w:p>
        <w:p w14:paraId="0C14659E" w14:textId="2048019F" w:rsidR="007674CA" w:rsidRDefault="007674CA">
          <w:pPr>
            <w:pStyle w:val="TOC3"/>
            <w:tabs>
              <w:tab w:val="left" w:pos="1440"/>
              <w:tab w:val="right" w:leader="dot" w:pos="9857"/>
            </w:tabs>
            <w:rPr>
              <w:rFonts w:eastAsiaTheme="minorEastAsia"/>
              <w:noProof/>
              <w:sz w:val="24"/>
              <w:szCs w:val="24"/>
            </w:rPr>
          </w:pPr>
          <w:hyperlink w:anchor="_Toc207643952" w:history="1">
            <w:r w:rsidRPr="00512534">
              <w:rPr>
                <w:rStyle w:val="Hyperlink"/>
                <w:noProof/>
              </w:rPr>
              <w:t>5.2.2.</w:t>
            </w:r>
            <w:r>
              <w:rPr>
                <w:rFonts w:eastAsiaTheme="minorEastAsia"/>
                <w:noProof/>
                <w:sz w:val="24"/>
                <w:szCs w:val="24"/>
              </w:rPr>
              <w:tab/>
            </w:r>
            <w:r w:rsidRPr="00512534">
              <w:rPr>
                <w:rStyle w:val="Hyperlink"/>
                <w:rFonts w:ascii="Sylfaen" w:hAnsi="Sylfaen" w:cs="Sylfaen"/>
                <w:noProof/>
              </w:rPr>
              <w:t>Փորձնական</w:t>
            </w:r>
            <w:r w:rsidRPr="00512534">
              <w:rPr>
                <w:rStyle w:val="Hyperlink"/>
                <w:noProof/>
              </w:rPr>
              <w:t xml:space="preserve"> </w:t>
            </w:r>
            <w:r w:rsidRPr="00512534">
              <w:rPr>
                <w:rStyle w:val="Hyperlink"/>
                <w:rFonts w:ascii="Sylfaen" w:hAnsi="Sylfaen" w:cs="Sylfaen"/>
                <w:noProof/>
              </w:rPr>
              <w:t>միգրացիայի</w:t>
            </w:r>
            <w:r w:rsidRPr="00512534">
              <w:rPr>
                <w:rStyle w:val="Hyperlink"/>
                <w:noProof/>
              </w:rPr>
              <w:t xml:space="preserve"> </w:t>
            </w:r>
            <w:r w:rsidRPr="00512534">
              <w:rPr>
                <w:rStyle w:val="Hyperlink"/>
                <w:rFonts w:ascii="Sylfaen" w:hAnsi="Sylfaen" w:cs="Sylfaen"/>
                <w:noProof/>
              </w:rPr>
              <w:t>փուլ</w:t>
            </w:r>
            <w:r w:rsidRPr="00512534">
              <w:rPr>
                <w:rStyle w:val="Hyperlink"/>
                <w:noProof/>
              </w:rPr>
              <w:t xml:space="preserve"> (~5-10% </w:t>
            </w:r>
            <w:r w:rsidRPr="00512534">
              <w:rPr>
                <w:rStyle w:val="Hyperlink"/>
                <w:rFonts w:ascii="Sylfaen" w:hAnsi="Sylfaen" w:cs="Sylfaen"/>
                <w:noProof/>
              </w:rPr>
              <w:t>ընդհանուր</w:t>
            </w:r>
            <w:r w:rsidRPr="00512534">
              <w:rPr>
                <w:rStyle w:val="Hyperlink"/>
                <w:noProof/>
              </w:rPr>
              <w:t xml:space="preserve"> </w:t>
            </w:r>
            <w:r w:rsidRPr="00512534">
              <w:rPr>
                <w:rStyle w:val="Hyperlink"/>
                <w:rFonts w:ascii="Sylfaen" w:hAnsi="Sylfaen" w:cs="Sylfaen"/>
                <w:noProof/>
              </w:rPr>
              <w:t>օգտատերերի</w:t>
            </w:r>
            <w:r w:rsidRPr="00512534">
              <w:rPr>
                <w:rStyle w:val="Hyperlink"/>
                <w:noProof/>
              </w:rPr>
              <w:t xml:space="preserve"> </w:t>
            </w:r>
            <w:r w:rsidRPr="00512534">
              <w:rPr>
                <w:rStyle w:val="Hyperlink"/>
                <w:rFonts w:ascii="Sylfaen" w:hAnsi="Sylfaen" w:cs="Sylfaen"/>
                <w:noProof/>
              </w:rPr>
              <w:t>քանակից</w:t>
            </w:r>
            <w:r w:rsidRPr="00512534">
              <w:rPr>
                <w:rStyle w:val="Hyperlink"/>
                <w:noProof/>
              </w:rPr>
              <w:t>)</w:t>
            </w:r>
            <w:r>
              <w:rPr>
                <w:noProof/>
                <w:webHidden/>
              </w:rPr>
              <w:tab/>
            </w:r>
            <w:r>
              <w:rPr>
                <w:noProof/>
                <w:webHidden/>
              </w:rPr>
              <w:fldChar w:fldCharType="begin"/>
            </w:r>
            <w:r>
              <w:rPr>
                <w:noProof/>
                <w:webHidden/>
              </w:rPr>
              <w:instrText xml:space="preserve"> PAGEREF _Toc207643952 \h </w:instrText>
            </w:r>
            <w:r>
              <w:rPr>
                <w:noProof/>
                <w:webHidden/>
              </w:rPr>
            </w:r>
            <w:r>
              <w:rPr>
                <w:noProof/>
                <w:webHidden/>
              </w:rPr>
              <w:fldChar w:fldCharType="separate"/>
            </w:r>
            <w:r>
              <w:rPr>
                <w:noProof/>
                <w:webHidden/>
              </w:rPr>
              <w:t>23</w:t>
            </w:r>
            <w:r>
              <w:rPr>
                <w:noProof/>
                <w:webHidden/>
              </w:rPr>
              <w:fldChar w:fldCharType="end"/>
            </w:r>
          </w:hyperlink>
        </w:p>
        <w:p w14:paraId="058B2762" w14:textId="277EFDBC" w:rsidR="007674CA" w:rsidRDefault="007674CA">
          <w:pPr>
            <w:pStyle w:val="TOC3"/>
            <w:tabs>
              <w:tab w:val="left" w:pos="1440"/>
              <w:tab w:val="right" w:leader="dot" w:pos="9857"/>
            </w:tabs>
            <w:rPr>
              <w:rFonts w:eastAsiaTheme="minorEastAsia"/>
              <w:noProof/>
              <w:sz w:val="24"/>
              <w:szCs w:val="24"/>
            </w:rPr>
          </w:pPr>
          <w:hyperlink w:anchor="_Toc207643953" w:history="1">
            <w:r w:rsidRPr="00512534">
              <w:rPr>
                <w:rStyle w:val="Hyperlink"/>
                <w:noProof/>
              </w:rPr>
              <w:t>5.2.3.</w:t>
            </w:r>
            <w:r>
              <w:rPr>
                <w:rFonts w:eastAsiaTheme="minorEastAsia"/>
                <w:noProof/>
                <w:sz w:val="24"/>
                <w:szCs w:val="24"/>
              </w:rPr>
              <w:tab/>
            </w:r>
            <w:r w:rsidRPr="00512534">
              <w:rPr>
                <w:rStyle w:val="Hyperlink"/>
                <w:rFonts w:ascii="Sylfaen" w:hAnsi="Sylfaen" w:cs="Sylfaen"/>
                <w:noProof/>
              </w:rPr>
              <w:t>Արտադրական</w:t>
            </w:r>
            <w:r w:rsidRPr="00512534">
              <w:rPr>
                <w:rStyle w:val="Hyperlink"/>
                <w:noProof/>
              </w:rPr>
              <w:t xml:space="preserve"> </w:t>
            </w:r>
            <w:r w:rsidRPr="00512534">
              <w:rPr>
                <w:rStyle w:val="Hyperlink"/>
                <w:rFonts w:ascii="Sylfaen" w:hAnsi="Sylfaen" w:cs="Sylfaen"/>
                <w:noProof/>
              </w:rPr>
              <w:t>միգրացիայի</w:t>
            </w:r>
            <w:r w:rsidRPr="00512534">
              <w:rPr>
                <w:rStyle w:val="Hyperlink"/>
                <w:noProof/>
              </w:rPr>
              <w:t xml:space="preserve"> </w:t>
            </w:r>
            <w:r w:rsidRPr="00512534">
              <w:rPr>
                <w:rStyle w:val="Hyperlink"/>
                <w:rFonts w:ascii="Sylfaen" w:hAnsi="Sylfaen" w:cs="Sylfaen"/>
                <w:noProof/>
              </w:rPr>
              <w:t>ալիքներ</w:t>
            </w:r>
            <w:r w:rsidRPr="00512534">
              <w:rPr>
                <w:rStyle w:val="Hyperlink"/>
                <w:noProof/>
              </w:rPr>
              <w:t xml:space="preserve"> (~95 </w:t>
            </w:r>
            <w:r w:rsidRPr="00512534">
              <w:rPr>
                <w:rStyle w:val="Hyperlink"/>
                <w:rFonts w:ascii="Sylfaen" w:hAnsi="Sylfaen" w:cs="Sylfaen"/>
                <w:noProof/>
              </w:rPr>
              <w:t>օգտատերեր</w:t>
            </w:r>
            <w:r w:rsidRPr="00512534">
              <w:rPr>
                <w:rStyle w:val="Hyperlink"/>
                <w:noProof/>
              </w:rPr>
              <w:t>)</w:t>
            </w:r>
            <w:r>
              <w:rPr>
                <w:noProof/>
                <w:webHidden/>
              </w:rPr>
              <w:tab/>
            </w:r>
            <w:r>
              <w:rPr>
                <w:noProof/>
                <w:webHidden/>
              </w:rPr>
              <w:fldChar w:fldCharType="begin"/>
            </w:r>
            <w:r>
              <w:rPr>
                <w:noProof/>
                <w:webHidden/>
              </w:rPr>
              <w:instrText xml:space="preserve"> PAGEREF _Toc207643953 \h </w:instrText>
            </w:r>
            <w:r>
              <w:rPr>
                <w:noProof/>
                <w:webHidden/>
              </w:rPr>
            </w:r>
            <w:r>
              <w:rPr>
                <w:noProof/>
                <w:webHidden/>
              </w:rPr>
              <w:fldChar w:fldCharType="separate"/>
            </w:r>
            <w:r>
              <w:rPr>
                <w:noProof/>
                <w:webHidden/>
              </w:rPr>
              <w:t>23</w:t>
            </w:r>
            <w:r>
              <w:rPr>
                <w:noProof/>
                <w:webHidden/>
              </w:rPr>
              <w:fldChar w:fldCharType="end"/>
            </w:r>
          </w:hyperlink>
        </w:p>
        <w:p w14:paraId="46728AEE" w14:textId="12A92DF0" w:rsidR="007674CA" w:rsidRDefault="007674CA">
          <w:pPr>
            <w:pStyle w:val="TOC3"/>
            <w:tabs>
              <w:tab w:val="left" w:pos="1440"/>
              <w:tab w:val="right" w:leader="dot" w:pos="9857"/>
            </w:tabs>
            <w:rPr>
              <w:rFonts w:eastAsiaTheme="minorEastAsia"/>
              <w:noProof/>
              <w:sz w:val="24"/>
              <w:szCs w:val="24"/>
            </w:rPr>
          </w:pPr>
          <w:hyperlink w:anchor="_Toc207643954" w:history="1">
            <w:r w:rsidRPr="00512534">
              <w:rPr>
                <w:rStyle w:val="Hyperlink"/>
                <w:noProof/>
              </w:rPr>
              <w:t>5.2.4.</w:t>
            </w:r>
            <w:r>
              <w:rPr>
                <w:rFonts w:eastAsiaTheme="minorEastAsia"/>
                <w:noProof/>
                <w:sz w:val="24"/>
                <w:szCs w:val="24"/>
              </w:rPr>
              <w:tab/>
            </w:r>
            <w:r w:rsidRPr="00512534">
              <w:rPr>
                <w:rStyle w:val="Hyperlink"/>
                <w:rFonts w:ascii="Sylfaen" w:hAnsi="Sylfaen" w:cs="Sylfaen"/>
                <w:noProof/>
              </w:rPr>
              <w:t>Հետմիգրացիոն</w:t>
            </w:r>
            <w:r w:rsidRPr="00512534">
              <w:rPr>
                <w:rStyle w:val="Hyperlink"/>
                <w:noProof/>
              </w:rPr>
              <w:t xml:space="preserve"> </w:t>
            </w:r>
            <w:r w:rsidRPr="00512534">
              <w:rPr>
                <w:rStyle w:val="Hyperlink"/>
                <w:rFonts w:ascii="Sylfaen" w:hAnsi="Sylfaen" w:cs="Sylfaen"/>
                <w:noProof/>
              </w:rPr>
              <w:t>ստուգում</w:t>
            </w:r>
            <w:r>
              <w:rPr>
                <w:noProof/>
                <w:webHidden/>
              </w:rPr>
              <w:tab/>
            </w:r>
            <w:r>
              <w:rPr>
                <w:noProof/>
                <w:webHidden/>
              </w:rPr>
              <w:fldChar w:fldCharType="begin"/>
            </w:r>
            <w:r>
              <w:rPr>
                <w:noProof/>
                <w:webHidden/>
              </w:rPr>
              <w:instrText xml:space="preserve"> PAGEREF _Toc207643954 \h </w:instrText>
            </w:r>
            <w:r>
              <w:rPr>
                <w:noProof/>
                <w:webHidden/>
              </w:rPr>
            </w:r>
            <w:r>
              <w:rPr>
                <w:noProof/>
                <w:webHidden/>
              </w:rPr>
              <w:fldChar w:fldCharType="separate"/>
            </w:r>
            <w:r>
              <w:rPr>
                <w:noProof/>
                <w:webHidden/>
              </w:rPr>
              <w:t>24</w:t>
            </w:r>
            <w:r>
              <w:rPr>
                <w:noProof/>
                <w:webHidden/>
              </w:rPr>
              <w:fldChar w:fldCharType="end"/>
            </w:r>
          </w:hyperlink>
        </w:p>
        <w:p w14:paraId="3348AC5F" w14:textId="57032C93" w:rsidR="007674CA" w:rsidRDefault="007674CA">
          <w:pPr>
            <w:pStyle w:val="TOC1"/>
            <w:rPr>
              <w:rFonts w:eastAsiaTheme="minorEastAsia"/>
              <w:b w:val="0"/>
              <w:bCs w:val="0"/>
              <w:i w:val="0"/>
              <w:iCs w:val="0"/>
              <w:noProof/>
            </w:rPr>
          </w:pPr>
          <w:hyperlink w:anchor="_Toc207643955" w:history="1">
            <w:r w:rsidRPr="00512534">
              <w:rPr>
                <w:rStyle w:val="Hyperlink"/>
                <w:noProof/>
              </w:rPr>
              <w:t>6.</w:t>
            </w:r>
            <w:r>
              <w:rPr>
                <w:rFonts w:eastAsiaTheme="minorEastAsia"/>
                <w:b w:val="0"/>
                <w:bCs w:val="0"/>
                <w:i w:val="0"/>
                <w:iCs w:val="0"/>
                <w:noProof/>
              </w:rPr>
              <w:tab/>
            </w:r>
            <w:r w:rsidRPr="00512534">
              <w:rPr>
                <w:rStyle w:val="Hyperlink"/>
                <w:rFonts w:ascii="Sylfaen" w:hAnsi="Sylfaen" w:cs="Sylfaen"/>
                <w:noProof/>
              </w:rPr>
              <w:t>Հավաստագրված</w:t>
            </w:r>
            <w:r w:rsidRPr="00512534">
              <w:rPr>
                <w:rStyle w:val="Hyperlink"/>
                <w:noProof/>
              </w:rPr>
              <w:t xml:space="preserve"> </w:t>
            </w:r>
            <w:r w:rsidRPr="00512534">
              <w:rPr>
                <w:rStyle w:val="Hyperlink"/>
                <w:rFonts w:ascii="Sylfaen" w:hAnsi="Sylfaen" w:cs="Sylfaen"/>
                <w:noProof/>
              </w:rPr>
              <w:t>տեխնիկական</w:t>
            </w:r>
            <w:r w:rsidRPr="00512534">
              <w:rPr>
                <w:rStyle w:val="Hyperlink"/>
                <w:noProof/>
              </w:rPr>
              <w:t xml:space="preserve"> </w:t>
            </w:r>
            <w:r w:rsidRPr="00512534">
              <w:rPr>
                <w:rStyle w:val="Hyperlink"/>
                <w:rFonts w:ascii="Sylfaen" w:hAnsi="Sylfaen" w:cs="Sylfaen"/>
                <w:noProof/>
              </w:rPr>
              <w:t>վերապատրաստման</w:t>
            </w:r>
            <w:r w:rsidRPr="00512534">
              <w:rPr>
                <w:rStyle w:val="Hyperlink"/>
                <w:noProof/>
              </w:rPr>
              <w:t xml:space="preserve"> </w:t>
            </w:r>
            <w:r w:rsidRPr="00512534">
              <w:rPr>
                <w:rStyle w:val="Hyperlink"/>
                <w:rFonts w:ascii="Sylfaen" w:hAnsi="Sylfaen" w:cs="Sylfaen"/>
                <w:noProof/>
              </w:rPr>
              <w:t>տրամադրում</w:t>
            </w:r>
            <w:r>
              <w:rPr>
                <w:noProof/>
                <w:webHidden/>
              </w:rPr>
              <w:tab/>
            </w:r>
            <w:r>
              <w:rPr>
                <w:noProof/>
                <w:webHidden/>
              </w:rPr>
              <w:fldChar w:fldCharType="begin"/>
            </w:r>
            <w:r>
              <w:rPr>
                <w:noProof/>
                <w:webHidden/>
              </w:rPr>
              <w:instrText xml:space="preserve"> PAGEREF _Toc207643955 \h </w:instrText>
            </w:r>
            <w:r>
              <w:rPr>
                <w:noProof/>
                <w:webHidden/>
              </w:rPr>
            </w:r>
            <w:r>
              <w:rPr>
                <w:noProof/>
                <w:webHidden/>
              </w:rPr>
              <w:fldChar w:fldCharType="separate"/>
            </w:r>
            <w:r>
              <w:rPr>
                <w:noProof/>
                <w:webHidden/>
              </w:rPr>
              <w:t>25</w:t>
            </w:r>
            <w:r>
              <w:rPr>
                <w:noProof/>
                <w:webHidden/>
              </w:rPr>
              <w:fldChar w:fldCharType="end"/>
            </w:r>
          </w:hyperlink>
        </w:p>
        <w:p w14:paraId="06097F2C" w14:textId="202FF010" w:rsidR="007674CA" w:rsidRDefault="007674CA">
          <w:pPr>
            <w:pStyle w:val="TOC2"/>
            <w:tabs>
              <w:tab w:val="left" w:pos="960"/>
              <w:tab w:val="right" w:leader="dot" w:pos="9857"/>
            </w:tabs>
            <w:rPr>
              <w:rFonts w:eastAsiaTheme="minorEastAsia"/>
              <w:b w:val="0"/>
              <w:bCs w:val="0"/>
              <w:noProof/>
              <w:sz w:val="24"/>
              <w:szCs w:val="24"/>
            </w:rPr>
          </w:pPr>
          <w:hyperlink w:anchor="_Toc207643956" w:history="1">
            <w:r w:rsidRPr="00512534">
              <w:rPr>
                <w:rStyle w:val="Hyperlink"/>
                <w:noProof/>
              </w:rPr>
              <w:t>6.1.</w:t>
            </w:r>
            <w:r>
              <w:rPr>
                <w:rFonts w:eastAsiaTheme="minorEastAsia"/>
                <w:b w:val="0"/>
                <w:bCs w:val="0"/>
                <w:noProof/>
                <w:sz w:val="24"/>
                <w:szCs w:val="24"/>
              </w:rPr>
              <w:tab/>
            </w:r>
            <w:r w:rsidRPr="00512534">
              <w:rPr>
                <w:rStyle w:val="Hyperlink"/>
                <w:rFonts w:ascii="Sylfaen" w:hAnsi="Sylfaen" w:cs="Sylfaen"/>
                <w:noProof/>
              </w:rPr>
              <w:t>Վերապատրաստման</w:t>
            </w:r>
            <w:r w:rsidRPr="00512534">
              <w:rPr>
                <w:rStyle w:val="Hyperlink"/>
                <w:noProof/>
              </w:rPr>
              <w:t xml:space="preserve"> </w:t>
            </w:r>
            <w:r w:rsidRPr="00512534">
              <w:rPr>
                <w:rStyle w:val="Hyperlink"/>
                <w:rFonts w:ascii="Sylfaen" w:hAnsi="Sylfaen" w:cs="Sylfaen"/>
                <w:noProof/>
              </w:rPr>
              <w:t>շրջանակ</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_Toc207643956 \h </w:instrText>
            </w:r>
            <w:r>
              <w:rPr>
                <w:noProof/>
                <w:webHidden/>
              </w:rPr>
            </w:r>
            <w:r>
              <w:rPr>
                <w:noProof/>
                <w:webHidden/>
              </w:rPr>
              <w:fldChar w:fldCharType="separate"/>
            </w:r>
            <w:r>
              <w:rPr>
                <w:noProof/>
                <w:webHidden/>
              </w:rPr>
              <w:t>25</w:t>
            </w:r>
            <w:r>
              <w:rPr>
                <w:noProof/>
                <w:webHidden/>
              </w:rPr>
              <w:fldChar w:fldCharType="end"/>
            </w:r>
          </w:hyperlink>
        </w:p>
        <w:p w14:paraId="3560797A" w14:textId="672EACC7" w:rsidR="007674CA" w:rsidRDefault="007674CA">
          <w:pPr>
            <w:pStyle w:val="TOC3"/>
            <w:tabs>
              <w:tab w:val="left" w:pos="1440"/>
              <w:tab w:val="right" w:leader="dot" w:pos="9857"/>
            </w:tabs>
            <w:rPr>
              <w:rFonts w:eastAsiaTheme="minorEastAsia"/>
              <w:noProof/>
              <w:sz w:val="24"/>
              <w:szCs w:val="24"/>
            </w:rPr>
          </w:pPr>
          <w:hyperlink w:anchor="_Toc207643957" w:history="1">
            <w:r w:rsidRPr="00512534">
              <w:rPr>
                <w:rStyle w:val="Hyperlink"/>
                <w:noProof/>
              </w:rPr>
              <w:t>6.1.1.</w:t>
            </w:r>
            <w:r>
              <w:rPr>
                <w:rFonts w:eastAsiaTheme="minorEastAsia"/>
                <w:noProof/>
                <w:sz w:val="24"/>
                <w:szCs w:val="24"/>
              </w:rPr>
              <w:tab/>
            </w:r>
            <w:r w:rsidRPr="00512534">
              <w:rPr>
                <w:rStyle w:val="Hyperlink"/>
                <w:rFonts w:ascii="Sylfaen" w:hAnsi="Sylfaen" w:cs="Sylfaen"/>
                <w:noProof/>
              </w:rPr>
              <w:t>Հավաստագրված</w:t>
            </w:r>
            <w:r w:rsidRPr="00512534">
              <w:rPr>
                <w:rStyle w:val="Hyperlink"/>
                <w:noProof/>
              </w:rPr>
              <w:t xml:space="preserve"> </w:t>
            </w:r>
            <w:r w:rsidRPr="00512534">
              <w:rPr>
                <w:rStyle w:val="Hyperlink"/>
                <w:rFonts w:ascii="Sylfaen" w:hAnsi="Sylfaen" w:cs="Sylfaen"/>
                <w:noProof/>
              </w:rPr>
              <w:t>վերապատրաստման</w:t>
            </w:r>
            <w:r w:rsidRPr="00512534">
              <w:rPr>
                <w:rStyle w:val="Hyperlink"/>
                <w:noProof/>
              </w:rPr>
              <w:t xml:space="preserve"> </w:t>
            </w:r>
            <w:r w:rsidRPr="00512534">
              <w:rPr>
                <w:rStyle w:val="Hyperlink"/>
                <w:rFonts w:ascii="Sylfaen" w:hAnsi="Sylfaen" w:cs="Sylfaen"/>
                <w:noProof/>
              </w:rPr>
              <w:t>աղբյուրի</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_Toc207643957 \h </w:instrText>
            </w:r>
            <w:r>
              <w:rPr>
                <w:noProof/>
                <w:webHidden/>
              </w:rPr>
            </w:r>
            <w:r>
              <w:rPr>
                <w:noProof/>
                <w:webHidden/>
              </w:rPr>
              <w:fldChar w:fldCharType="separate"/>
            </w:r>
            <w:r>
              <w:rPr>
                <w:noProof/>
                <w:webHidden/>
              </w:rPr>
              <w:t>25</w:t>
            </w:r>
            <w:r>
              <w:rPr>
                <w:noProof/>
                <w:webHidden/>
              </w:rPr>
              <w:fldChar w:fldCharType="end"/>
            </w:r>
          </w:hyperlink>
        </w:p>
        <w:p w14:paraId="51210387" w14:textId="1DB55B44" w:rsidR="007674CA" w:rsidRDefault="007674CA">
          <w:pPr>
            <w:pStyle w:val="TOC3"/>
            <w:tabs>
              <w:tab w:val="left" w:pos="1440"/>
              <w:tab w:val="right" w:leader="dot" w:pos="9857"/>
            </w:tabs>
            <w:rPr>
              <w:rFonts w:eastAsiaTheme="minorEastAsia"/>
              <w:noProof/>
              <w:sz w:val="24"/>
              <w:szCs w:val="24"/>
            </w:rPr>
          </w:pPr>
          <w:hyperlink w:anchor="_Toc207643958" w:history="1">
            <w:r w:rsidRPr="00512534">
              <w:rPr>
                <w:rStyle w:val="Hyperlink"/>
                <w:noProof/>
              </w:rPr>
              <w:t>6.1.2.</w:t>
            </w:r>
            <w:r>
              <w:rPr>
                <w:rFonts w:eastAsiaTheme="minorEastAsia"/>
                <w:noProof/>
                <w:sz w:val="24"/>
                <w:szCs w:val="24"/>
              </w:rPr>
              <w:tab/>
            </w:r>
            <w:r w:rsidRPr="00512534">
              <w:rPr>
                <w:rStyle w:val="Hyperlink"/>
                <w:rFonts w:ascii="Sylfaen" w:hAnsi="Sylfaen" w:cs="Sylfaen"/>
                <w:noProof/>
              </w:rPr>
              <w:t>Վերապատրաստման</w:t>
            </w:r>
            <w:r w:rsidRPr="00512534">
              <w:rPr>
                <w:rStyle w:val="Hyperlink"/>
                <w:noProof/>
              </w:rPr>
              <w:t xml:space="preserve"> </w:t>
            </w:r>
            <w:r w:rsidRPr="00512534">
              <w:rPr>
                <w:rStyle w:val="Hyperlink"/>
                <w:rFonts w:ascii="Sylfaen" w:hAnsi="Sylfaen" w:cs="Sylfaen"/>
                <w:noProof/>
              </w:rPr>
              <w:t>մատուցման</w:t>
            </w:r>
            <w:r w:rsidRPr="00512534">
              <w:rPr>
                <w:rStyle w:val="Hyperlink"/>
                <w:noProof/>
              </w:rPr>
              <w:t xml:space="preserve"> </w:t>
            </w:r>
            <w:r w:rsidRPr="00512534">
              <w:rPr>
                <w:rStyle w:val="Hyperlink"/>
                <w:rFonts w:ascii="Sylfaen" w:hAnsi="Sylfaen" w:cs="Sylfaen"/>
                <w:noProof/>
              </w:rPr>
              <w:t>տարբերակներ</w:t>
            </w:r>
            <w:r>
              <w:rPr>
                <w:noProof/>
                <w:webHidden/>
              </w:rPr>
              <w:tab/>
            </w:r>
            <w:r>
              <w:rPr>
                <w:noProof/>
                <w:webHidden/>
              </w:rPr>
              <w:fldChar w:fldCharType="begin"/>
            </w:r>
            <w:r>
              <w:rPr>
                <w:noProof/>
                <w:webHidden/>
              </w:rPr>
              <w:instrText xml:space="preserve"> PAGEREF _Toc207643958 \h </w:instrText>
            </w:r>
            <w:r>
              <w:rPr>
                <w:noProof/>
                <w:webHidden/>
              </w:rPr>
            </w:r>
            <w:r>
              <w:rPr>
                <w:noProof/>
                <w:webHidden/>
              </w:rPr>
              <w:fldChar w:fldCharType="separate"/>
            </w:r>
            <w:r>
              <w:rPr>
                <w:noProof/>
                <w:webHidden/>
              </w:rPr>
              <w:t>25</w:t>
            </w:r>
            <w:r>
              <w:rPr>
                <w:noProof/>
                <w:webHidden/>
              </w:rPr>
              <w:fldChar w:fldCharType="end"/>
            </w:r>
          </w:hyperlink>
        </w:p>
        <w:p w14:paraId="7A913372" w14:textId="7548B7F3" w:rsidR="007674CA" w:rsidRDefault="007674CA">
          <w:pPr>
            <w:pStyle w:val="TOC3"/>
            <w:tabs>
              <w:tab w:val="left" w:pos="1440"/>
              <w:tab w:val="right" w:leader="dot" w:pos="9857"/>
            </w:tabs>
            <w:rPr>
              <w:rFonts w:eastAsiaTheme="minorEastAsia"/>
              <w:noProof/>
              <w:sz w:val="24"/>
              <w:szCs w:val="24"/>
            </w:rPr>
          </w:pPr>
          <w:hyperlink w:anchor="_Toc207643959" w:history="1">
            <w:r w:rsidRPr="00512534">
              <w:rPr>
                <w:rStyle w:val="Hyperlink"/>
                <w:noProof/>
              </w:rPr>
              <w:t>6.1.3.</w:t>
            </w:r>
            <w:r>
              <w:rPr>
                <w:rFonts w:eastAsiaTheme="minorEastAsia"/>
                <w:noProof/>
                <w:sz w:val="24"/>
                <w:szCs w:val="24"/>
              </w:rPr>
              <w:tab/>
            </w:r>
            <w:r w:rsidRPr="00512534">
              <w:rPr>
                <w:rStyle w:val="Hyperlink"/>
                <w:rFonts w:ascii="Sylfaen" w:hAnsi="Sylfaen" w:cs="Sylfaen"/>
                <w:noProof/>
              </w:rPr>
              <w:t>Վերապատրաստման</w:t>
            </w:r>
            <w:r w:rsidRPr="00512534">
              <w:rPr>
                <w:rStyle w:val="Hyperlink"/>
                <w:noProof/>
              </w:rPr>
              <w:t xml:space="preserve"> </w:t>
            </w:r>
            <w:r w:rsidRPr="00512534">
              <w:rPr>
                <w:rStyle w:val="Hyperlink"/>
                <w:rFonts w:ascii="Sylfaen" w:hAnsi="Sylfaen" w:cs="Sylfaen"/>
                <w:noProof/>
              </w:rPr>
              <w:t>թեմաներ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համապատասխանեցում</w:t>
            </w:r>
            <w:r w:rsidRPr="00512534">
              <w:rPr>
                <w:rStyle w:val="Hyperlink"/>
                <w:noProof/>
              </w:rPr>
              <w:t xml:space="preserve"> </w:t>
            </w:r>
            <w:r w:rsidRPr="00512534">
              <w:rPr>
                <w:rStyle w:val="Hyperlink"/>
                <w:rFonts w:ascii="Sylfaen" w:hAnsi="Sylfaen" w:cs="Sylfaen"/>
                <w:noProof/>
              </w:rPr>
              <w:t>տեղակայված</w:t>
            </w:r>
            <w:r w:rsidRPr="00512534">
              <w:rPr>
                <w:rStyle w:val="Hyperlink"/>
                <w:noProof/>
              </w:rPr>
              <w:t xml:space="preserve"> </w:t>
            </w:r>
            <w:r w:rsidRPr="00512534">
              <w:rPr>
                <w:rStyle w:val="Hyperlink"/>
                <w:rFonts w:ascii="Sylfaen" w:hAnsi="Sylfaen" w:cs="Sylfaen"/>
                <w:noProof/>
              </w:rPr>
              <w:t>բաղադրիչներին</w:t>
            </w:r>
            <w:r>
              <w:rPr>
                <w:noProof/>
                <w:webHidden/>
              </w:rPr>
              <w:tab/>
            </w:r>
            <w:r>
              <w:rPr>
                <w:noProof/>
                <w:webHidden/>
              </w:rPr>
              <w:fldChar w:fldCharType="begin"/>
            </w:r>
            <w:r>
              <w:rPr>
                <w:noProof/>
                <w:webHidden/>
              </w:rPr>
              <w:instrText xml:space="preserve"> PAGEREF _Toc207643959 \h </w:instrText>
            </w:r>
            <w:r>
              <w:rPr>
                <w:noProof/>
                <w:webHidden/>
              </w:rPr>
            </w:r>
            <w:r>
              <w:rPr>
                <w:noProof/>
                <w:webHidden/>
              </w:rPr>
              <w:fldChar w:fldCharType="separate"/>
            </w:r>
            <w:r>
              <w:rPr>
                <w:noProof/>
                <w:webHidden/>
              </w:rPr>
              <w:t>26</w:t>
            </w:r>
            <w:r>
              <w:rPr>
                <w:noProof/>
                <w:webHidden/>
              </w:rPr>
              <w:fldChar w:fldCharType="end"/>
            </w:r>
          </w:hyperlink>
        </w:p>
        <w:p w14:paraId="2F6FA1B6" w14:textId="1CFF1418" w:rsidR="007674CA" w:rsidRDefault="007674CA">
          <w:pPr>
            <w:pStyle w:val="TOC3"/>
            <w:tabs>
              <w:tab w:val="left" w:pos="1440"/>
              <w:tab w:val="right" w:leader="dot" w:pos="9857"/>
            </w:tabs>
            <w:rPr>
              <w:rFonts w:eastAsiaTheme="minorEastAsia"/>
              <w:noProof/>
              <w:sz w:val="24"/>
              <w:szCs w:val="24"/>
            </w:rPr>
          </w:pPr>
          <w:hyperlink w:anchor="_Toc207643960" w:history="1">
            <w:r w:rsidRPr="00512534">
              <w:rPr>
                <w:rStyle w:val="Hyperlink"/>
                <w:noProof/>
              </w:rPr>
              <w:t>6.1.4.</w:t>
            </w:r>
            <w:r>
              <w:rPr>
                <w:rFonts w:eastAsiaTheme="minorEastAsia"/>
                <w:noProof/>
                <w:sz w:val="24"/>
                <w:szCs w:val="24"/>
              </w:rPr>
              <w:tab/>
            </w:r>
            <w:r w:rsidRPr="00512534">
              <w:rPr>
                <w:rStyle w:val="Hyperlink"/>
                <w:rFonts w:ascii="Sylfaen" w:hAnsi="Sylfaen" w:cs="Sylfaen"/>
                <w:noProof/>
              </w:rPr>
              <w:t>Մասնակիցների</w:t>
            </w:r>
            <w:r w:rsidRPr="00512534">
              <w:rPr>
                <w:rStyle w:val="Hyperlink"/>
                <w:noProof/>
              </w:rPr>
              <w:t xml:space="preserve"> </w:t>
            </w:r>
            <w:r w:rsidRPr="00512534">
              <w:rPr>
                <w:rStyle w:val="Hyperlink"/>
                <w:rFonts w:ascii="Sylfaen" w:hAnsi="Sylfaen" w:cs="Sylfaen"/>
                <w:noProof/>
              </w:rPr>
              <w:t>տեղեր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անհատականացում</w:t>
            </w:r>
            <w:r>
              <w:rPr>
                <w:noProof/>
                <w:webHidden/>
              </w:rPr>
              <w:tab/>
            </w:r>
            <w:r>
              <w:rPr>
                <w:noProof/>
                <w:webHidden/>
              </w:rPr>
              <w:fldChar w:fldCharType="begin"/>
            </w:r>
            <w:r>
              <w:rPr>
                <w:noProof/>
                <w:webHidden/>
              </w:rPr>
              <w:instrText xml:space="preserve"> PAGEREF _Toc207643960 \h </w:instrText>
            </w:r>
            <w:r>
              <w:rPr>
                <w:noProof/>
                <w:webHidden/>
              </w:rPr>
            </w:r>
            <w:r>
              <w:rPr>
                <w:noProof/>
                <w:webHidden/>
              </w:rPr>
              <w:fldChar w:fldCharType="separate"/>
            </w:r>
            <w:r>
              <w:rPr>
                <w:noProof/>
                <w:webHidden/>
              </w:rPr>
              <w:t>26</w:t>
            </w:r>
            <w:r>
              <w:rPr>
                <w:noProof/>
                <w:webHidden/>
              </w:rPr>
              <w:fldChar w:fldCharType="end"/>
            </w:r>
          </w:hyperlink>
        </w:p>
        <w:p w14:paraId="689BA259" w14:textId="5D16598E" w:rsidR="007674CA" w:rsidRDefault="007674CA">
          <w:pPr>
            <w:pStyle w:val="TOC3"/>
            <w:tabs>
              <w:tab w:val="left" w:pos="1440"/>
              <w:tab w:val="right" w:leader="dot" w:pos="9857"/>
            </w:tabs>
            <w:rPr>
              <w:rFonts w:eastAsiaTheme="minorEastAsia"/>
              <w:noProof/>
              <w:sz w:val="24"/>
              <w:szCs w:val="24"/>
            </w:rPr>
          </w:pPr>
          <w:hyperlink w:anchor="_Toc207643961" w:history="1">
            <w:r w:rsidRPr="00512534">
              <w:rPr>
                <w:rStyle w:val="Hyperlink"/>
                <w:noProof/>
              </w:rPr>
              <w:t>6.1.5.</w:t>
            </w:r>
            <w:r>
              <w:rPr>
                <w:rFonts w:eastAsiaTheme="minorEastAsia"/>
                <w:noProof/>
                <w:sz w:val="24"/>
                <w:szCs w:val="24"/>
              </w:rPr>
              <w:tab/>
            </w:r>
            <w:r w:rsidRPr="00512534">
              <w:rPr>
                <w:rStyle w:val="Hyperlink"/>
                <w:rFonts w:ascii="Sylfaen" w:hAnsi="Sylfaen" w:cs="Sylfaen"/>
                <w:noProof/>
              </w:rPr>
              <w:t>Փաստաթղթավորման</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վավերացման</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_Toc207643961 \h </w:instrText>
            </w:r>
            <w:r>
              <w:rPr>
                <w:noProof/>
                <w:webHidden/>
              </w:rPr>
            </w:r>
            <w:r>
              <w:rPr>
                <w:noProof/>
                <w:webHidden/>
              </w:rPr>
              <w:fldChar w:fldCharType="separate"/>
            </w:r>
            <w:r>
              <w:rPr>
                <w:noProof/>
                <w:webHidden/>
              </w:rPr>
              <w:t>26</w:t>
            </w:r>
            <w:r>
              <w:rPr>
                <w:noProof/>
                <w:webHidden/>
              </w:rPr>
              <w:fldChar w:fldCharType="end"/>
            </w:r>
          </w:hyperlink>
        </w:p>
        <w:p w14:paraId="35B02B5E" w14:textId="04B59038" w:rsidR="007674CA" w:rsidRDefault="007674CA">
          <w:pPr>
            <w:pStyle w:val="TOC3"/>
            <w:tabs>
              <w:tab w:val="left" w:pos="1440"/>
              <w:tab w:val="right" w:leader="dot" w:pos="9857"/>
            </w:tabs>
            <w:rPr>
              <w:rFonts w:eastAsiaTheme="minorEastAsia"/>
              <w:noProof/>
              <w:sz w:val="24"/>
              <w:szCs w:val="24"/>
            </w:rPr>
          </w:pPr>
          <w:hyperlink w:anchor="_Toc207643962" w:history="1">
            <w:r w:rsidRPr="00512534">
              <w:rPr>
                <w:rStyle w:val="Hyperlink"/>
                <w:noProof/>
              </w:rPr>
              <w:t>6.1.6.</w:t>
            </w:r>
            <w:r>
              <w:rPr>
                <w:rFonts w:eastAsiaTheme="minorEastAsia"/>
                <w:noProof/>
                <w:sz w:val="24"/>
                <w:szCs w:val="24"/>
              </w:rPr>
              <w:tab/>
            </w:r>
            <w:r w:rsidRPr="00512534">
              <w:rPr>
                <w:rStyle w:val="Hyperlink"/>
                <w:rFonts w:ascii="Sylfaen" w:hAnsi="Sylfaen" w:cs="Sylfaen"/>
                <w:noProof/>
              </w:rPr>
              <w:t>Լեզվի</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ձևաչափի</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_Toc207643962 \h </w:instrText>
            </w:r>
            <w:r>
              <w:rPr>
                <w:noProof/>
                <w:webHidden/>
              </w:rPr>
            </w:r>
            <w:r>
              <w:rPr>
                <w:noProof/>
                <w:webHidden/>
              </w:rPr>
              <w:fldChar w:fldCharType="separate"/>
            </w:r>
            <w:r>
              <w:rPr>
                <w:noProof/>
                <w:webHidden/>
              </w:rPr>
              <w:t>27</w:t>
            </w:r>
            <w:r>
              <w:rPr>
                <w:noProof/>
                <w:webHidden/>
              </w:rPr>
              <w:fldChar w:fldCharType="end"/>
            </w:r>
          </w:hyperlink>
        </w:p>
        <w:p w14:paraId="427C725D" w14:textId="43203DD0" w:rsidR="007674CA" w:rsidRDefault="007674CA">
          <w:pPr>
            <w:pStyle w:val="TOC1"/>
            <w:rPr>
              <w:rFonts w:eastAsiaTheme="minorEastAsia"/>
              <w:b w:val="0"/>
              <w:bCs w:val="0"/>
              <w:i w:val="0"/>
              <w:iCs w:val="0"/>
              <w:noProof/>
            </w:rPr>
          </w:pPr>
          <w:hyperlink w:anchor="_Toc207643963" w:history="1">
            <w:r w:rsidRPr="00512534">
              <w:rPr>
                <w:rStyle w:val="Hyperlink"/>
                <w:noProof/>
              </w:rPr>
              <w:t>7.</w:t>
            </w:r>
            <w:r>
              <w:rPr>
                <w:rFonts w:eastAsiaTheme="minorEastAsia"/>
                <w:b w:val="0"/>
                <w:bCs w:val="0"/>
                <w:i w:val="0"/>
                <w:iCs w:val="0"/>
                <w:noProof/>
              </w:rPr>
              <w:tab/>
            </w:r>
            <w:r w:rsidRPr="00512534">
              <w:rPr>
                <w:rStyle w:val="Hyperlink"/>
                <w:rFonts w:ascii="Sylfaen" w:hAnsi="Sylfaen" w:cs="Sylfaen"/>
                <w:noProof/>
              </w:rPr>
              <w:t>Վերջնական</w:t>
            </w:r>
            <w:r w:rsidRPr="00512534">
              <w:rPr>
                <w:rStyle w:val="Hyperlink"/>
                <w:noProof/>
              </w:rPr>
              <w:t xml:space="preserve"> </w:t>
            </w:r>
            <w:r w:rsidRPr="00512534">
              <w:rPr>
                <w:rStyle w:val="Hyperlink"/>
                <w:rFonts w:ascii="Sylfaen" w:hAnsi="Sylfaen" w:cs="Sylfaen"/>
                <w:noProof/>
              </w:rPr>
              <w:t>օգտատերերի</w:t>
            </w:r>
            <w:r w:rsidRPr="00512534">
              <w:rPr>
                <w:rStyle w:val="Hyperlink"/>
                <w:noProof/>
              </w:rPr>
              <w:t xml:space="preserve"> </w:t>
            </w:r>
            <w:r w:rsidRPr="00512534">
              <w:rPr>
                <w:rStyle w:val="Hyperlink"/>
                <w:rFonts w:ascii="Sylfaen" w:hAnsi="Sylfaen" w:cs="Sylfaen"/>
                <w:noProof/>
              </w:rPr>
              <w:t>համար</w:t>
            </w:r>
            <w:r w:rsidRPr="00512534">
              <w:rPr>
                <w:rStyle w:val="Hyperlink"/>
                <w:noProof/>
              </w:rPr>
              <w:t xml:space="preserve"> </w:t>
            </w:r>
            <w:r w:rsidRPr="00512534">
              <w:rPr>
                <w:rStyle w:val="Hyperlink"/>
                <w:rFonts w:ascii="Sylfaen" w:hAnsi="Sylfaen" w:cs="Sylfaen"/>
                <w:noProof/>
              </w:rPr>
              <w:t>աշխատաժողովի</w:t>
            </w:r>
            <w:r w:rsidRPr="00512534">
              <w:rPr>
                <w:rStyle w:val="Hyperlink"/>
                <w:noProof/>
              </w:rPr>
              <w:t xml:space="preserve"> </w:t>
            </w:r>
            <w:r w:rsidRPr="00512534">
              <w:rPr>
                <w:rStyle w:val="Hyperlink"/>
                <w:rFonts w:ascii="Sylfaen" w:hAnsi="Sylfaen" w:cs="Sylfaen"/>
                <w:noProof/>
              </w:rPr>
              <w:t>մատուցում</w:t>
            </w:r>
            <w:r w:rsidRPr="00512534">
              <w:rPr>
                <w:rStyle w:val="Hyperlink"/>
                <w:noProof/>
              </w:rPr>
              <w:t xml:space="preserve">, Microsoft 365 Business Premium </w:t>
            </w:r>
            <w:r w:rsidRPr="00512534">
              <w:rPr>
                <w:rStyle w:val="Hyperlink"/>
                <w:rFonts w:ascii="Sylfaen" w:hAnsi="Sylfaen" w:cs="Sylfaen"/>
                <w:noProof/>
              </w:rPr>
              <w:t>ծառայություններ</w:t>
            </w:r>
            <w:r>
              <w:rPr>
                <w:noProof/>
                <w:webHidden/>
              </w:rPr>
              <w:tab/>
            </w:r>
            <w:r>
              <w:rPr>
                <w:noProof/>
                <w:webHidden/>
              </w:rPr>
              <w:fldChar w:fldCharType="begin"/>
            </w:r>
            <w:r>
              <w:rPr>
                <w:noProof/>
                <w:webHidden/>
              </w:rPr>
              <w:instrText xml:space="preserve"> PAGEREF _Toc207643963 \h </w:instrText>
            </w:r>
            <w:r>
              <w:rPr>
                <w:noProof/>
                <w:webHidden/>
              </w:rPr>
            </w:r>
            <w:r>
              <w:rPr>
                <w:noProof/>
                <w:webHidden/>
              </w:rPr>
              <w:fldChar w:fldCharType="separate"/>
            </w:r>
            <w:r>
              <w:rPr>
                <w:noProof/>
                <w:webHidden/>
              </w:rPr>
              <w:t>27</w:t>
            </w:r>
            <w:r>
              <w:rPr>
                <w:noProof/>
                <w:webHidden/>
              </w:rPr>
              <w:fldChar w:fldCharType="end"/>
            </w:r>
          </w:hyperlink>
        </w:p>
        <w:p w14:paraId="3B3C42FC" w14:textId="05CF6700" w:rsidR="007674CA" w:rsidRDefault="007674CA">
          <w:pPr>
            <w:pStyle w:val="TOC2"/>
            <w:tabs>
              <w:tab w:val="left" w:pos="960"/>
              <w:tab w:val="right" w:leader="dot" w:pos="9857"/>
            </w:tabs>
            <w:rPr>
              <w:rFonts w:eastAsiaTheme="minorEastAsia"/>
              <w:b w:val="0"/>
              <w:bCs w:val="0"/>
              <w:noProof/>
              <w:sz w:val="24"/>
              <w:szCs w:val="24"/>
            </w:rPr>
          </w:pPr>
          <w:hyperlink w:anchor="_Toc207643964" w:history="1">
            <w:r w:rsidRPr="00512534">
              <w:rPr>
                <w:rStyle w:val="Hyperlink"/>
                <w:noProof/>
              </w:rPr>
              <w:t>7.1.</w:t>
            </w:r>
            <w:r>
              <w:rPr>
                <w:rFonts w:eastAsiaTheme="minorEastAsia"/>
                <w:b w:val="0"/>
                <w:bCs w:val="0"/>
                <w:noProof/>
                <w:sz w:val="24"/>
                <w:szCs w:val="24"/>
              </w:rPr>
              <w:tab/>
            </w:r>
            <w:r w:rsidRPr="00512534">
              <w:rPr>
                <w:rStyle w:val="Hyperlink"/>
                <w:rFonts w:ascii="Sylfaen" w:hAnsi="Sylfaen" w:cs="Sylfaen"/>
                <w:noProof/>
              </w:rPr>
              <w:t>Աշխատաժողովի</w:t>
            </w:r>
            <w:r w:rsidRPr="00512534">
              <w:rPr>
                <w:rStyle w:val="Hyperlink"/>
                <w:noProof/>
              </w:rPr>
              <w:t xml:space="preserve"> </w:t>
            </w:r>
            <w:r w:rsidRPr="00512534">
              <w:rPr>
                <w:rStyle w:val="Hyperlink"/>
                <w:rFonts w:ascii="Sylfaen" w:hAnsi="Sylfaen" w:cs="Sylfaen"/>
                <w:noProof/>
              </w:rPr>
              <w:t>մատուցման</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_Toc207643964 \h </w:instrText>
            </w:r>
            <w:r>
              <w:rPr>
                <w:noProof/>
                <w:webHidden/>
              </w:rPr>
            </w:r>
            <w:r>
              <w:rPr>
                <w:noProof/>
                <w:webHidden/>
              </w:rPr>
              <w:fldChar w:fldCharType="separate"/>
            </w:r>
            <w:r>
              <w:rPr>
                <w:noProof/>
                <w:webHidden/>
              </w:rPr>
              <w:t>27</w:t>
            </w:r>
            <w:r>
              <w:rPr>
                <w:noProof/>
                <w:webHidden/>
              </w:rPr>
              <w:fldChar w:fldCharType="end"/>
            </w:r>
          </w:hyperlink>
        </w:p>
        <w:p w14:paraId="11E2984A" w14:textId="5A5912AC" w:rsidR="007674CA" w:rsidRDefault="007674CA">
          <w:pPr>
            <w:pStyle w:val="TOC3"/>
            <w:tabs>
              <w:tab w:val="left" w:pos="1440"/>
              <w:tab w:val="right" w:leader="dot" w:pos="9857"/>
            </w:tabs>
            <w:rPr>
              <w:rFonts w:eastAsiaTheme="minorEastAsia"/>
              <w:noProof/>
              <w:sz w:val="24"/>
              <w:szCs w:val="24"/>
            </w:rPr>
          </w:pPr>
          <w:hyperlink w:anchor="_Toc207643965" w:history="1">
            <w:r w:rsidRPr="00512534">
              <w:rPr>
                <w:rStyle w:val="Hyperlink"/>
                <w:noProof/>
              </w:rPr>
              <w:t>7.1.1.</w:t>
            </w:r>
            <w:r>
              <w:rPr>
                <w:rFonts w:eastAsiaTheme="minorEastAsia"/>
                <w:noProof/>
                <w:sz w:val="24"/>
                <w:szCs w:val="24"/>
              </w:rPr>
              <w:tab/>
            </w:r>
            <w:r w:rsidRPr="00512534">
              <w:rPr>
                <w:rStyle w:val="Hyperlink"/>
                <w:rFonts w:ascii="Sylfaen" w:hAnsi="Sylfaen" w:cs="Sylfaen"/>
                <w:noProof/>
              </w:rPr>
              <w:t>Աշխատաժողովների</w:t>
            </w:r>
            <w:r w:rsidRPr="00512534">
              <w:rPr>
                <w:rStyle w:val="Hyperlink"/>
                <w:noProof/>
              </w:rPr>
              <w:t xml:space="preserve"> </w:t>
            </w:r>
            <w:r w:rsidRPr="00512534">
              <w:rPr>
                <w:rStyle w:val="Hyperlink"/>
                <w:rFonts w:ascii="Sylfaen" w:hAnsi="Sylfaen" w:cs="Sylfaen"/>
                <w:noProof/>
              </w:rPr>
              <w:t>քանակ</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ձևաչափ</w:t>
            </w:r>
            <w:r>
              <w:rPr>
                <w:noProof/>
                <w:webHidden/>
              </w:rPr>
              <w:tab/>
            </w:r>
            <w:r>
              <w:rPr>
                <w:noProof/>
                <w:webHidden/>
              </w:rPr>
              <w:fldChar w:fldCharType="begin"/>
            </w:r>
            <w:r>
              <w:rPr>
                <w:noProof/>
                <w:webHidden/>
              </w:rPr>
              <w:instrText xml:space="preserve"> PAGEREF _Toc207643965 \h </w:instrText>
            </w:r>
            <w:r>
              <w:rPr>
                <w:noProof/>
                <w:webHidden/>
              </w:rPr>
            </w:r>
            <w:r>
              <w:rPr>
                <w:noProof/>
                <w:webHidden/>
              </w:rPr>
              <w:fldChar w:fldCharType="separate"/>
            </w:r>
            <w:r>
              <w:rPr>
                <w:noProof/>
                <w:webHidden/>
              </w:rPr>
              <w:t>27</w:t>
            </w:r>
            <w:r>
              <w:rPr>
                <w:noProof/>
                <w:webHidden/>
              </w:rPr>
              <w:fldChar w:fldCharType="end"/>
            </w:r>
          </w:hyperlink>
        </w:p>
        <w:p w14:paraId="3CF90116" w14:textId="53AA7455" w:rsidR="007674CA" w:rsidRDefault="007674CA">
          <w:pPr>
            <w:pStyle w:val="TOC3"/>
            <w:tabs>
              <w:tab w:val="left" w:pos="1440"/>
              <w:tab w:val="right" w:leader="dot" w:pos="9857"/>
            </w:tabs>
            <w:rPr>
              <w:rFonts w:eastAsiaTheme="minorEastAsia"/>
              <w:noProof/>
              <w:sz w:val="24"/>
              <w:szCs w:val="24"/>
            </w:rPr>
          </w:pPr>
          <w:hyperlink w:anchor="_Toc207643966" w:history="1">
            <w:r w:rsidRPr="00512534">
              <w:rPr>
                <w:rStyle w:val="Hyperlink"/>
                <w:noProof/>
              </w:rPr>
              <w:t>7.1.2.</w:t>
            </w:r>
            <w:r>
              <w:rPr>
                <w:rFonts w:eastAsiaTheme="minorEastAsia"/>
                <w:noProof/>
                <w:sz w:val="24"/>
                <w:szCs w:val="24"/>
              </w:rPr>
              <w:tab/>
            </w:r>
            <w:r w:rsidRPr="00512534">
              <w:rPr>
                <w:rStyle w:val="Hyperlink"/>
                <w:rFonts w:ascii="Sylfaen" w:hAnsi="Sylfaen" w:cs="Sylfaen"/>
                <w:noProof/>
              </w:rPr>
              <w:t>Աշխատաժողովի</w:t>
            </w:r>
            <w:r w:rsidRPr="00512534">
              <w:rPr>
                <w:rStyle w:val="Hyperlink"/>
                <w:noProof/>
              </w:rPr>
              <w:t xml:space="preserve"> </w:t>
            </w:r>
            <w:r w:rsidRPr="00512534">
              <w:rPr>
                <w:rStyle w:val="Hyperlink"/>
                <w:rFonts w:ascii="Sylfaen" w:hAnsi="Sylfaen" w:cs="Sylfaen"/>
                <w:noProof/>
              </w:rPr>
              <w:t>թեմաներ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շրջանակ</w:t>
            </w:r>
            <w:r>
              <w:rPr>
                <w:noProof/>
                <w:webHidden/>
              </w:rPr>
              <w:tab/>
            </w:r>
            <w:r>
              <w:rPr>
                <w:noProof/>
                <w:webHidden/>
              </w:rPr>
              <w:fldChar w:fldCharType="begin"/>
            </w:r>
            <w:r>
              <w:rPr>
                <w:noProof/>
                <w:webHidden/>
              </w:rPr>
              <w:instrText xml:space="preserve"> PAGEREF _Toc207643966 \h </w:instrText>
            </w:r>
            <w:r>
              <w:rPr>
                <w:noProof/>
                <w:webHidden/>
              </w:rPr>
            </w:r>
            <w:r>
              <w:rPr>
                <w:noProof/>
                <w:webHidden/>
              </w:rPr>
              <w:fldChar w:fldCharType="separate"/>
            </w:r>
            <w:r>
              <w:rPr>
                <w:noProof/>
                <w:webHidden/>
              </w:rPr>
              <w:t>28</w:t>
            </w:r>
            <w:r>
              <w:rPr>
                <w:noProof/>
                <w:webHidden/>
              </w:rPr>
              <w:fldChar w:fldCharType="end"/>
            </w:r>
          </w:hyperlink>
        </w:p>
        <w:p w14:paraId="37AB774B" w14:textId="5402F895" w:rsidR="007674CA" w:rsidRDefault="007674CA">
          <w:pPr>
            <w:pStyle w:val="TOC3"/>
            <w:tabs>
              <w:tab w:val="left" w:pos="1440"/>
              <w:tab w:val="right" w:leader="dot" w:pos="9857"/>
            </w:tabs>
            <w:rPr>
              <w:rFonts w:eastAsiaTheme="minorEastAsia"/>
              <w:noProof/>
              <w:sz w:val="24"/>
              <w:szCs w:val="24"/>
            </w:rPr>
          </w:pPr>
          <w:hyperlink w:anchor="_Toc207643967" w:history="1">
            <w:r w:rsidRPr="00512534">
              <w:rPr>
                <w:rStyle w:val="Hyperlink"/>
                <w:noProof/>
              </w:rPr>
              <w:t>7.1.3.</w:t>
            </w:r>
            <w:r>
              <w:rPr>
                <w:rFonts w:eastAsiaTheme="minorEastAsia"/>
                <w:noProof/>
                <w:sz w:val="24"/>
                <w:szCs w:val="24"/>
              </w:rPr>
              <w:tab/>
            </w:r>
            <w:r w:rsidRPr="00512534">
              <w:rPr>
                <w:rStyle w:val="Hyperlink"/>
                <w:rFonts w:ascii="Sylfaen" w:hAnsi="Sylfaen" w:cs="Sylfaen"/>
                <w:noProof/>
              </w:rPr>
              <w:t>Լեզու</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հասանելիություն</w:t>
            </w:r>
            <w:r>
              <w:rPr>
                <w:noProof/>
                <w:webHidden/>
              </w:rPr>
              <w:tab/>
            </w:r>
            <w:r>
              <w:rPr>
                <w:noProof/>
                <w:webHidden/>
              </w:rPr>
              <w:fldChar w:fldCharType="begin"/>
            </w:r>
            <w:r>
              <w:rPr>
                <w:noProof/>
                <w:webHidden/>
              </w:rPr>
              <w:instrText xml:space="preserve"> PAGEREF _Toc207643967 \h </w:instrText>
            </w:r>
            <w:r>
              <w:rPr>
                <w:noProof/>
                <w:webHidden/>
              </w:rPr>
            </w:r>
            <w:r>
              <w:rPr>
                <w:noProof/>
                <w:webHidden/>
              </w:rPr>
              <w:fldChar w:fldCharType="separate"/>
            </w:r>
            <w:r>
              <w:rPr>
                <w:noProof/>
                <w:webHidden/>
              </w:rPr>
              <w:t>28</w:t>
            </w:r>
            <w:r>
              <w:rPr>
                <w:noProof/>
                <w:webHidden/>
              </w:rPr>
              <w:fldChar w:fldCharType="end"/>
            </w:r>
          </w:hyperlink>
        </w:p>
        <w:p w14:paraId="480C4AF7" w14:textId="63249DF3" w:rsidR="007674CA" w:rsidRDefault="007674CA">
          <w:pPr>
            <w:pStyle w:val="TOC3"/>
            <w:tabs>
              <w:tab w:val="left" w:pos="1440"/>
              <w:tab w:val="right" w:leader="dot" w:pos="9857"/>
            </w:tabs>
            <w:rPr>
              <w:rFonts w:eastAsiaTheme="minorEastAsia"/>
              <w:noProof/>
              <w:sz w:val="24"/>
              <w:szCs w:val="24"/>
            </w:rPr>
          </w:pPr>
          <w:hyperlink w:anchor="_Toc207643968" w:history="1">
            <w:r w:rsidRPr="00512534">
              <w:rPr>
                <w:rStyle w:val="Hyperlink"/>
                <w:noProof/>
              </w:rPr>
              <w:t>7.1.4.</w:t>
            </w:r>
            <w:r>
              <w:rPr>
                <w:rFonts w:eastAsiaTheme="minorEastAsia"/>
                <w:noProof/>
                <w:sz w:val="24"/>
                <w:szCs w:val="24"/>
              </w:rPr>
              <w:tab/>
            </w:r>
            <w:r w:rsidRPr="00512534">
              <w:rPr>
                <w:rStyle w:val="Hyperlink"/>
                <w:rFonts w:ascii="Sylfaen" w:hAnsi="Sylfaen" w:cs="Sylfaen"/>
                <w:noProof/>
              </w:rPr>
              <w:t>Մատուցման</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ձայնագրման</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_Toc207643968 \h </w:instrText>
            </w:r>
            <w:r>
              <w:rPr>
                <w:noProof/>
                <w:webHidden/>
              </w:rPr>
            </w:r>
            <w:r>
              <w:rPr>
                <w:noProof/>
                <w:webHidden/>
              </w:rPr>
              <w:fldChar w:fldCharType="separate"/>
            </w:r>
            <w:r>
              <w:rPr>
                <w:noProof/>
                <w:webHidden/>
              </w:rPr>
              <w:t>29</w:t>
            </w:r>
            <w:r>
              <w:rPr>
                <w:noProof/>
                <w:webHidden/>
              </w:rPr>
              <w:fldChar w:fldCharType="end"/>
            </w:r>
          </w:hyperlink>
        </w:p>
        <w:p w14:paraId="1AA4D3F4" w14:textId="4F4CC2D8" w:rsidR="007674CA" w:rsidRDefault="007674CA">
          <w:pPr>
            <w:pStyle w:val="TOC3"/>
            <w:tabs>
              <w:tab w:val="left" w:pos="1440"/>
              <w:tab w:val="right" w:leader="dot" w:pos="9857"/>
            </w:tabs>
            <w:rPr>
              <w:rFonts w:eastAsiaTheme="minorEastAsia"/>
              <w:noProof/>
              <w:sz w:val="24"/>
              <w:szCs w:val="24"/>
            </w:rPr>
          </w:pPr>
          <w:hyperlink w:anchor="_Toc207643969" w:history="1">
            <w:r w:rsidRPr="00512534">
              <w:rPr>
                <w:rStyle w:val="Hyperlink"/>
                <w:noProof/>
              </w:rPr>
              <w:t>7.1.5.</w:t>
            </w:r>
            <w:r>
              <w:rPr>
                <w:rFonts w:eastAsiaTheme="minorEastAsia"/>
                <w:noProof/>
                <w:sz w:val="24"/>
                <w:szCs w:val="24"/>
              </w:rPr>
              <w:tab/>
            </w:r>
            <w:r w:rsidRPr="00512534">
              <w:rPr>
                <w:rStyle w:val="Hyperlink"/>
                <w:rFonts w:ascii="Sylfaen" w:hAnsi="Sylfaen" w:cs="Sylfaen"/>
                <w:noProof/>
              </w:rPr>
              <w:t>Վերապատրաստման</w:t>
            </w:r>
            <w:r w:rsidRPr="00512534">
              <w:rPr>
                <w:rStyle w:val="Hyperlink"/>
                <w:noProof/>
              </w:rPr>
              <w:t xml:space="preserve"> </w:t>
            </w:r>
            <w:r w:rsidRPr="00512534">
              <w:rPr>
                <w:rStyle w:val="Hyperlink"/>
                <w:rFonts w:ascii="Sylfaen" w:hAnsi="Sylfaen" w:cs="Sylfaen"/>
                <w:noProof/>
              </w:rPr>
              <w:t>նյութեր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փաստաթղթավորում</w:t>
            </w:r>
            <w:r>
              <w:rPr>
                <w:noProof/>
                <w:webHidden/>
              </w:rPr>
              <w:tab/>
            </w:r>
            <w:r>
              <w:rPr>
                <w:noProof/>
                <w:webHidden/>
              </w:rPr>
              <w:fldChar w:fldCharType="begin"/>
            </w:r>
            <w:r>
              <w:rPr>
                <w:noProof/>
                <w:webHidden/>
              </w:rPr>
              <w:instrText xml:space="preserve"> PAGEREF _Toc207643969 \h </w:instrText>
            </w:r>
            <w:r>
              <w:rPr>
                <w:noProof/>
                <w:webHidden/>
              </w:rPr>
            </w:r>
            <w:r>
              <w:rPr>
                <w:noProof/>
                <w:webHidden/>
              </w:rPr>
              <w:fldChar w:fldCharType="separate"/>
            </w:r>
            <w:r>
              <w:rPr>
                <w:noProof/>
                <w:webHidden/>
              </w:rPr>
              <w:t>29</w:t>
            </w:r>
            <w:r>
              <w:rPr>
                <w:noProof/>
                <w:webHidden/>
              </w:rPr>
              <w:fldChar w:fldCharType="end"/>
            </w:r>
          </w:hyperlink>
        </w:p>
        <w:p w14:paraId="4063F289" w14:textId="5FA477BA" w:rsidR="007674CA" w:rsidRDefault="007674CA">
          <w:pPr>
            <w:pStyle w:val="TOC3"/>
            <w:tabs>
              <w:tab w:val="left" w:pos="1440"/>
              <w:tab w:val="right" w:leader="dot" w:pos="9857"/>
            </w:tabs>
            <w:rPr>
              <w:rFonts w:eastAsiaTheme="minorEastAsia"/>
              <w:noProof/>
              <w:sz w:val="24"/>
              <w:szCs w:val="24"/>
            </w:rPr>
          </w:pPr>
          <w:hyperlink w:anchor="_Toc207643970" w:history="1">
            <w:r w:rsidRPr="00512534">
              <w:rPr>
                <w:rStyle w:val="Hyperlink"/>
                <w:noProof/>
              </w:rPr>
              <w:t>7.1.6.</w:t>
            </w:r>
            <w:r>
              <w:rPr>
                <w:rFonts w:eastAsiaTheme="minorEastAsia"/>
                <w:noProof/>
                <w:sz w:val="24"/>
                <w:szCs w:val="24"/>
              </w:rPr>
              <w:tab/>
            </w:r>
            <w:r w:rsidRPr="00512534">
              <w:rPr>
                <w:rStyle w:val="Hyperlink"/>
                <w:rFonts w:ascii="Sylfaen" w:hAnsi="Sylfaen" w:cs="Sylfaen"/>
                <w:noProof/>
              </w:rPr>
              <w:t>Վերապատրաստողներ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մատուցման</w:t>
            </w:r>
            <w:r w:rsidRPr="00512534">
              <w:rPr>
                <w:rStyle w:val="Hyperlink"/>
                <w:noProof/>
              </w:rPr>
              <w:t xml:space="preserve"> </w:t>
            </w:r>
            <w:r w:rsidRPr="00512534">
              <w:rPr>
                <w:rStyle w:val="Hyperlink"/>
                <w:rFonts w:ascii="Sylfaen" w:hAnsi="Sylfaen" w:cs="Sylfaen"/>
                <w:noProof/>
              </w:rPr>
              <w:t>թիմ</w:t>
            </w:r>
            <w:r>
              <w:rPr>
                <w:noProof/>
                <w:webHidden/>
              </w:rPr>
              <w:tab/>
            </w:r>
            <w:r>
              <w:rPr>
                <w:noProof/>
                <w:webHidden/>
              </w:rPr>
              <w:fldChar w:fldCharType="begin"/>
            </w:r>
            <w:r>
              <w:rPr>
                <w:noProof/>
                <w:webHidden/>
              </w:rPr>
              <w:instrText xml:space="preserve"> PAGEREF _Toc207643970 \h </w:instrText>
            </w:r>
            <w:r>
              <w:rPr>
                <w:noProof/>
                <w:webHidden/>
              </w:rPr>
            </w:r>
            <w:r>
              <w:rPr>
                <w:noProof/>
                <w:webHidden/>
              </w:rPr>
              <w:fldChar w:fldCharType="separate"/>
            </w:r>
            <w:r>
              <w:rPr>
                <w:noProof/>
                <w:webHidden/>
              </w:rPr>
              <w:t>29</w:t>
            </w:r>
            <w:r>
              <w:rPr>
                <w:noProof/>
                <w:webHidden/>
              </w:rPr>
              <w:fldChar w:fldCharType="end"/>
            </w:r>
          </w:hyperlink>
        </w:p>
        <w:p w14:paraId="555C42C4" w14:textId="564AF8E9" w:rsidR="007674CA" w:rsidRDefault="007674CA">
          <w:pPr>
            <w:pStyle w:val="TOC1"/>
            <w:rPr>
              <w:rFonts w:eastAsiaTheme="minorEastAsia"/>
              <w:b w:val="0"/>
              <w:bCs w:val="0"/>
              <w:i w:val="0"/>
              <w:iCs w:val="0"/>
              <w:noProof/>
            </w:rPr>
          </w:pPr>
          <w:hyperlink w:anchor="_Toc207643971" w:history="1">
            <w:r w:rsidRPr="00512534">
              <w:rPr>
                <w:rStyle w:val="Hyperlink"/>
                <w:noProof/>
              </w:rPr>
              <w:t>8.</w:t>
            </w:r>
            <w:r>
              <w:rPr>
                <w:rFonts w:eastAsiaTheme="minorEastAsia"/>
                <w:b w:val="0"/>
                <w:bCs w:val="0"/>
                <w:i w:val="0"/>
                <w:iCs w:val="0"/>
                <w:noProof/>
              </w:rPr>
              <w:tab/>
            </w:r>
            <w:r w:rsidRPr="00512534">
              <w:rPr>
                <w:rStyle w:val="Hyperlink"/>
                <w:rFonts w:ascii="Sylfaen" w:hAnsi="Sylfaen" w:cs="Sylfaen"/>
                <w:noProof/>
              </w:rPr>
              <w:t>Ստուգումներ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փորձարկումներ</w:t>
            </w:r>
            <w:r>
              <w:rPr>
                <w:noProof/>
                <w:webHidden/>
              </w:rPr>
              <w:tab/>
            </w:r>
            <w:r>
              <w:rPr>
                <w:noProof/>
                <w:webHidden/>
              </w:rPr>
              <w:fldChar w:fldCharType="begin"/>
            </w:r>
            <w:r>
              <w:rPr>
                <w:noProof/>
                <w:webHidden/>
              </w:rPr>
              <w:instrText xml:space="preserve"> PAGEREF _Toc207643971 \h </w:instrText>
            </w:r>
            <w:r>
              <w:rPr>
                <w:noProof/>
                <w:webHidden/>
              </w:rPr>
            </w:r>
            <w:r>
              <w:rPr>
                <w:noProof/>
                <w:webHidden/>
              </w:rPr>
              <w:fldChar w:fldCharType="separate"/>
            </w:r>
            <w:r>
              <w:rPr>
                <w:noProof/>
                <w:webHidden/>
              </w:rPr>
              <w:t>30</w:t>
            </w:r>
            <w:r>
              <w:rPr>
                <w:noProof/>
                <w:webHidden/>
              </w:rPr>
              <w:fldChar w:fldCharType="end"/>
            </w:r>
          </w:hyperlink>
        </w:p>
        <w:p w14:paraId="4F7A409B" w14:textId="38ADE2DE" w:rsidR="007674CA" w:rsidRDefault="007674CA">
          <w:pPr>
            <w:pStyle w:val="TOC2"/>
            <w:tabs>
              <w:tab w:val="left" w:pos="960"/>
              <w:tab w:val="right" w:leader="dot" w:pos="9857"/>
            </w:tabs>
            <w:rPr>
              <w:rFonts w:eastAsiaTheme="minorEastAsia"/>
              <w:b w:val="0"/>
              <w:bCs w:val="0"/>
              <w:noProof/>
              <w:sz w:val="24"/>
              <w:szCs w:val="24"/>
            </w:rPr>
          </w:pPr>
          <w:hyperlink w:anchor="_Toc207643972" w:history="1">
            <w:r w:rsidRPr="00512534">
              <w:rPr>
                <w:rStyle w:val="Hyperlink"/>
                <w:noProof/>
              </w:rPr>
              <w:t>8.1.</w:t>
            </w:r>
            <w:r>
              <w:rPr>
                <w:rFonts w:eastAsiaTheme="minorEastAsia"/>
                <w:b w:val="0"/>
                <w:bCs w:val="0"/>
                <w:noProof/>
                <w:sz w:val="24"/>
                <w:szCs w:val="24"/>
              </w:rPr>
              <w:tab/>
            </w:r>
            <w:r w:rsidRPr="00512534">
              <w:rPr>
                <w:rStyle w:val="Hyperlink"/>
                <w:rFonts w:ascii="Sylfaen" w:hAnsi="Sylfaen" w:cs="Sylfaen"/>
                <w:noProof/>
              </w:rPr>
              <w:t>Նպատակ</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կիրառելիություն</w:t>
            </w:r>
            <w:r>
              <w:rPr>
                <w:noProof/>
                <w:webHidden/>
              </w:rPr>
              <w:tab/>
            </w:r>
            <w:r>
              <w:rPr>
                <w:noProof/>
                <w:webHidden/>
              </w:rPr>
              <w:fldChar w:fldCharType="begin"/>
            </w:r>
            <w:r>
              <w:rPr>
                <w:noProof/>
                <w:webHidden/>
              </w:rPr>
              <w:instrText xml:space="preserve"> PAGEREF _Toc207643972 \h </w:instrText>
            </w:r>
            <w:r>
              <w:rPr>
                <w:noProof/>
                <w:webHidden/>
              </w:rPr>
            </w:r>
            <w:r>
              <w:rPr>
                <w:noProof/>
                <w:webHidden/>
              </w:rPr>
              <w:fldChar w:fldCharType="separate"/>
            </w:r>
            <w:r>
              <w:rPr>
                <w:noProof/>
                <w:webHidden/>
              </w:rPr>
              <w:t>30</w:t>
            </w:r>
            <w:r>
              <w:rPr>
                <w:noProof/>
                <w:webHidden/>
              </w:rPr>
              <w:fldChar w:fldCharType="end"/>
            </w:r>
          </w:hyperlink>
        </w:p>
        <w:p w14:paraId="200D4743" w14:textId="5319550B" w:rsidR="007674CA" w:rsidRDefault="007674CA">
          <w:pPr>
            <w:pStyle w:val="TOC2"/>
            <w:tabs>
              <w:tab w:val="left" w:pos="960"/>
              <w:tab w:val="right" w:leader="dot" w:pos="9857"/>
            </w:tabs>
            <w:rPr>
              <w:rFonts w:eastAsiaTheme="minorEastAsia"/>
              <w:b w:val="0"/>
              <w:bCs w:val="0"/>
              <w:noProof/>
              <w:sz w:val="24"/>
              <w:szCs w:val="24"/>
            </w:rPr>
          </w:pPr>
          <w:hyperlink w:anchor="_Toc207643973" w:history="1">
            <w:r w:rsidRPr="00512534">
              <w:rPr>
                <w:rStyle w:val="Hyperlink"/>
                <w:noProof/>
              </w:rPr>
              <w:t>8.2.</w:t>
            </w:r>
            <w:r>
              <w:rPr>
                <w:rFonts w:eastAsiaTheme="minorEastAsia"/>
                <w:b w:val="0"/>
                <w:bCs w:val="0"/>
                <w:noProof/>
                <w:sz w:val="24"/>
                <w:szCs w:val="24"/>
              </w:rPr>
              <w:tab/>
            </w:r>
            <w:r w:rsidRPr="00512534">
              <w:rPr>
                <w:rStyle w:val="Hyperlink"/>
                <w:rFonts w:ascii="Sylfaen" w:hAnsi="Sylfaen" w:cs="Sylfaen"/>
                <w:noProof/>
              </w:rPr>
              <w:t>Ստուգման</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վավերացման</w:t>
            </w:r>
            <w:r w:rsidRPr="00512534">
              <w:rPr>
                <w:rStyle w:val="Hyperlink"/>
                <w:noProof/>
              </w:rPr>
              <w:t xml:space="preserve"> </w:t>
            </w:r>
            <w:r w:rsidRPr="00512534">
              <w:rPr>
                <w:rStyle w:val="Hyperlink"/>
                <w:rFonts w:ascii="Sylfaen" w:hAnsi="Sylfaen" w:cs="Sylfaen"/>
                <w:noProof/>
              </w:rPr>
              <w:t>մատուցվելիք</w:t>
            </w:r>
            <w:r w:rsidRPr="00512534">
              <w:rPr>
                <w:rStyle w:val="Hyperlink"/>
                <w:noProof/>
              </w:rPr>
              <w:t xml:space="preserve"> </w:t>
            </w:r>
            <w:r w:rsidRPr="00512534">
              <w:rPr>
                <w:rStyle w:val="Hyperlink"/>
                <w:rFonts w:ascii="Sylfaen" w:hAnsi="Sylfaen" w:cs="Sylfaen"/>
                <w:noProof/>
              </w:rPr>
              <w:t>արդյունքներ</w:t>
            </w:r>
            <w:r>
              <w:rPr>
                <w:noProof/>
                <w:webHidden/>
              </w:rPr>
              <w:tab/>
            </w:r>
            <w:r>
              <w:rPr>
                <w:noProof/>
                <w:webHidden/>
              </w:rPr>
              <w:fldChar w:fldCharType="begin"/>
            </w:r>
            <w:r>
              <w:rPr>
                <w:noProof/>
                <w:webHidden/>
              </w:rPr>
              <w:instrText xml:space="preserve"> PAGEREF _Toc207643973 \h </w:instrText>
            </w:r>
            <w:r>
              <w:rPr>
                <w:noProof/>
                <w:webHidden/>
              </w:rPr>
            </w:r>
            <w:r>
              <w:rPr>
                <w:noProof/>
                <w:webHidden/>
              </w:rPr>
              <w:fldChar w:fldCharType="separate"/>
            </w:r>
            <w:r>
              <w:rPr>
                <w:noProof/>
                <w:webHidden/>
              </w:rPr>
              <w:t>30</w:t>
            </w:r>
            <w:r>
              <w:rPr>
                <w:noProof/>
                <w:webHidden/>
              </w:rPr>
              <w:fldChar w:fldCharType="end"/>
            </w:r>
          </w:hyperlink>
        </w:p>
        <w:p w14:paraId="38739DB9" w14:textId="77C6EE2F" w:rsidR="007674CA" w:rsidRDefault="007674CA">
          <w:pPr>
            <w:pStyle w:val="TOC2"/>
            <w:tabs>
              <w:tab w:val="left" w:pos="960"/>
              <w:tab w:val="right" w:leader="dot" w:pos="9857"/>
            </w:tabs>
            <w:rPr>
              <w:rFonts w:eastAsiaTheme="minorEastAsia"/>
              <w:b w:val="0"/>
              <w:bCs w:val="0"/>
              <w:noProof/>
              <w:sz w:val="24"/>
              <w:szCs w:val="24"/>
            </w:rPr>
          </w:pPr>
          <w:hyperlink w:anchor="_Toc207643974" w:history="1">
            <w:r w:rsidRPr="00512534">
              <w:rPr>
                <w:rStyle w:val="Hyperlink"/>
                <w:noProof/>
              </w:rPr>
              <w:t>8.3.</w:t>
            </w:r>
            <w:r>
              <w:rPr>
                <w:rFonts w:eastAsiaTheme="minorEastAsia"/>
                <w:b w:val="0"/>
                <w:bCs w:val="0"/>
                <w:noProof/>
                <w:sz w:val="24"/>
                <w:szCs w:val="24"/>
              </w:rPr>
              <w:tab/>
            </w:r>
            <w:r w:rsidRPr="00512534">
              <w:rPr>
                <w:rStyle w:val="Hyperlink"/>
                <w:rFonts w:ascii="Sylfaen" w:hAnsi="Sylfaen" w:cs="Sylfaen"/>
                <w:noProof/>
              </w:rPr>
              <w:t>Փորձարկման</w:t>
            </w:r>
            <w:r w:rsidRPr="00512534">
              <w:rPr>
                <w:rStyle w:val="Hyperlink"/>
                <w:noProof/>
              </w:rPr>
              <w:t xml:space="preserve"> </w:t>
            </w:r>
            <w:r w:rsidRPr="00512534">
              <w:rPr>
                <w:rStyle w:val="Hyperlink"/>
                <w:rFonts w:ascii="Sylfaen" w:hAnsi="Sylfaen" w:cs="Sylfaen"/>
                <w:noProof/>
              </w:rPr>
              <w:t>կատեգորիաներ</w:t>
            </w:r>
            <w:r w:rsidRPr="00512534">
              <w:rPr>
                <w:rStyle w:val="Hyperlink"/>
                <w:noProof/>
              </w:rPr>
              <w:t xml:space="preserve">, </w:t>
            </w:r>
            <w:r w:rsidRPr="00512534">
              <w:rPr>
                <w:rStyle w:val="Hyperlink"/>
                <w:rFonts w:ascii="Sylfaen" w:hAnsi="Sylfaen" w:cs="Sylfaen"/>
                <w:noProof/>
              </w:rPr>
              <w:t>ընթացակարգեր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անցման</w:t>
            </w:r>
            <w:r w:rsidRPr="00512534">
              <w:rPr>
                <w:rStyle w:val="Hyperlink"/>
                <w:noProof/>
              </w:rPr>
              <w:t xml:space="preserve"> </w:t>
            </w:r>
            <w:r w:rsidRPr="00512534">
              <w:rPr>
                <w:rStyle w:val="Hyperlink"/>
                <w:rFonts w:ascii="Sylfaen" w:hAnsi="Sylfaen" w:cs="Sylfaen"/>
                <w:noProof/>
              </w:rPr>
              <w:t>չափանիշներ</w:t>
            </w:r>
            <w:r>
              <w:rPr>
                <w:noProof/>
                <w:webHidden/>
              </w:rPr>
              <w:tab/>
            </w:r>
            <w:r>
              <w:rPr>
                <w:noProof/>
                <w:webHidden/>
              </w:rPr>
              <w:fldChar w:fldCharType="begin"/>
            </w:r>
            <w:r>
              <w:rPr>
                <w:noProof/>
                <w:webHidden/>
              </w:rPr>
              <w:instrText xml:space="preserve"> PAGEREF _Toc207643974 \h </w:instrText>
            </w:r>
            <w:r>
              <w:rPr>
                <w:noProof/>
                <w:webHidden/>
              </w:rPr>
            </w:r>
            <w:r>
              <w:rPr>
                <w:noProof/>
                <w:webHidden/>
              </w:rPr>
              <w:fldChar w:fldCharType="separate"/>
            </w:r>
            <w:r>
              <w:rPr>
                <w:noProof/>
                <w:webHidden/>
              </w:rPr>
              <w:t>31</w:t>
            </w:r>
            <w:r>
              <w:rPr>
                <w:noProof/>
                <w:webHidden/>
              </w:rPr>
              <w:fldChar w:fldCharType="end"/>
            </w:r>
          </w:hyperlink>
        </w:p>
        <w:p w14:paraId="46768784" w14:textId="65FC718F" w:rsidR="007674CA" w:rsidRDefault="007674CA">
          <w:pPr>
            <w:pStyle w:val="TOC2"/>
            <w:tabs>
              <w:tab w:val="left" w:pos="960"/>
              <w:tab w:val="right" w:leader="dot" w:pos="9857"/>
            </w:tabs>
            <w:rPr>
              <w:rFonts w:eastAsiaTheme="minorEastAsia"/>
              <w:b w:val="0"/>
              <w:bCs w:val="0"/>
              <w:noProof/>
              <w:sz w:val="24"/>
              <w:szCs w:val="24"/>
            </w:rPr>
          </w:pPr>
          <w:hyperlink w:anchor="_Toc207643975" w:history="1">
            <w:r w:rsidRPr="00512534">
              <w:rPr>
                <w:rStyle w:val="Hyperlink"/>
                <w:noProof/>
              </w:rPr>
              <w:t>8.4.</w:t>
            </w:r>
            <w:r>
              <w:rPr>
                <w:rFonts w:eastAsiaTheme="minorEastAsia"/>
                <w:b w:val="0"/>
                <w:bCs w:val="0"/>
                <w:noProof/>
                <w:sz w:val="24"/>
                <w:szCs w:val="24"/>
              </w:rPr>
              <w:tab/>
            </w:r>
            <w:r w:rsidRPr="00512534">
              <w:rPr>
                <w:rStyle w:val="Hyperlink"/>
                <w:rFonts w:ascii="Sylfaen" w:hAnsi="Sylfaen" w:cs="Sylfaen"/>
                <w:noProof/>
              </w:rPr>
              <w:t>Հանգրվանային</w:t>
            </w:r>
            <w:r w:rsidRPr="00512534">
              <w:rPr>
                <w:rStyle w:val="Hyperlink"/>
                <w:noProof/>
              </w:rPr>
              <w:t xml:space="preserve"> </w:t>
            </w:r>
            <w:r w:rsidRPr="00512534">
              <w:rPr>
                <w:rStyle w:val="Hyperlink"/>
                <w:rFonts w:ascii="Sylfaen" w:hAnsi="Sylfaen" w:cs="Sylfaen"/>
                <w:noProof/>
              </w:rPr>
              <w:t>կետեր</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վավերացման</w:t>
            </w:r>
            <w:r w:rsidRPr="00512534">
              <w:rPr>
                <w:rStyle w:val="Hyperlink"/>
                <w:noProof/>
              </w:rPr>
              <w:t xml:space="preserve"> </w:t>
            </w:r>
            <w:r w:rsidRPr="00512534">
              <w:rPr>
                <w:rStyle w:val="Hyperlink"/>
                <w:rFonts w:ascii="Sylfaen" w:hAnsi="Sylfaen" w:cs="Sylfaen"/>
                <w:noProof/>
              </w:rPr>
              <w:t>հաշվետվություններ</w:t>
            </w:r>
            <w:r>
              <w:rPr>
                <w:noProof/>
                <w:webHidden/>
              </w:rPr>
              <w:tab/>
            </w:r>
            <w:r>
              <w:rPr>
                <w:noProof/>
                <w:webHidden/>
              </w:rPr>
              <w:fldChar w:fldCharType="begin"/>
            </w:r>
            <w:r>
              <w:rPr>
                <w:noProof/>
                <w:webHidden/>
              </w:rPr>
              <w:instrText xml:space="preserve"> PAGEREF _Toc207643975 \h </w:instrText>
            </w:r>
            <w:r>
              <w:rPr>
                <w:noProof/>
                <w:webHidden/>
              </w:rPr>
            </w:r>
            <w:r>
              <w:rPr>
                <w:noProof/>
                <w:webHidden/>
              </w:rPr>
              <w:fldChar w:fldCharType="separate"/>
            </w:r>
            <w:r>
              <w:rPr>
                <w:noProof/>
                <w:webHidden/>
              </w:rPr>
              <w:t>32</w:t>
            </w:r>
            <w:r>
              <w:rPr>
                <w:noProof/>
                <w:webHidden/>
              </w:rPr>
              <w:fldChar w:fldCharType="end"/>
            </w:r>
          </w:hyperlink>
        </w:p>
        <w:p w14:paraId="4C39AD77" w14:textId="50266B68" w:rsidR="007674CA" w:rsidRDefault="007674CA">
          <w:pPr>
            <w:pStyle w:val="TOC2"/>
            <w:tabs>
              <w:tab w:val="left" w:pos="960"/>
              <w:tab w:val="right" w:leader="dot" w:pos="9857"/>
            </w:tabs>
            <w:rPr>
              <w:rFonts w:eastAsiaTheme="minorEastAsia"/>
              <w:b w:val="0"/>
              <w:bCs w:val="0"/>
              <w:noProof/>
              <w:sz w:val="24"/>
              <w:szCs w:val="24"/>
            </w:rPr>
          </w:pPr>
          <w:hyperlink w:anchor="_Toc207643976" w:history="1">
            <w:r w:rsidRPr="00512534">
              <w:rPr>
                <w:rStyle w:val="Hyperlink"/>
                <w:noProof/>
              </w:rPr>
              <w:t>8.5.</w:t>
            </w:r>
            <w:r>
              <w:rPr>
                <w:rFonts w:eastAsiaTheme="minorEastAsia"/>
                <w:b w:val="0"/>
                <w:bCs w:val="0"/>
                <w:noProof/>
                <w:sz w:val="24"/>
                <w:szCs w:val="24"/>
              </w:rPr>
              <w:tab/>
            </w:r>
            <w:r w:rsidRPr="00512534">
              <w:rPr>
                <w:rStyle w:val="Hyperlink"/>
                <w:rFonts w:ascii="Sylfaen" w:hAnsi="Sylfaen" w:cs="Sylfaen"/>
                <w:noProof/>
              </w:rPr>
              <w:t>Կազմաձևման</w:t>
            </w:r>
            <w:r w:rsidRPr="00512534">
              <w:rPr>
                <w:rStyle w:val="Hyperlink"/>
                <w:noProof/>
              </w:rPr>
              <w:t xml:space="preserve"> </w:t>
            </w:r>
            <w:r w:rsidRPr="00512534">
              <w:rPr>
                <w:rStyle w:val="Hyperlink"/>
                <w:rFonts w:ascii="Sylfaen" w:hAnsi="Sylfaen" w:cs="Sylfaen"/>
                <w:noProof/>
              </w:rPr>
              <w:t>աուդիտի</w:t>
            </w:r>
            <w:r w:rsidRPr="00512534">
              <w:rPr>
                <w:rStyle w:val="Hyperlink"/>
                <w:noProof/>
              </w:rPr>
              <w:t xml:space="preserve"> </w:t>
            </w:r>
            <w:r w:rsidRPr="00512534">
              <w:rPr>
                <w:rStyle w:val="Hyperlink"/>
                <w:rFonts w:ascii="Sylfaen" w:hAnsi="Sylfaen" w:cs="Sylfaen"/>
                <w:noProof/>
              </w:rPr>
              <w:t>ստուգաթերթ</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ապացույցների</w:t>
            </w:r>
            <w:r w:rsidRPr="00512534">
              <w:rPr>
                <w:rStyle w:val="Hyperlink"/>
                <w:noProof/>
              </w:rPr>
              <w:t xml:space="preserve"> </w:t>
            </w:r>
            <w:r w:rsidRPr="00512534">
              <w:rPr>
                <w:rStyle w:val="Hyperlink"/>
                <w:rFonts w:ascii="Sylfaen" w:hAnsi="Sylfaen" w:cs="Sylfaen"/>
                <w:noProof/>
              </w:rPr>
              <w:t>պահանջներ</w:t>
            </w:r>
            <w:r>
              <w:rPr>
                <w:noProof/>
                <w:webHidden/>
              </w:rPr>
              <w:tab/>
            </w:r>
            <w:r>
              <w:rPr>
                <w:noProof/>
                <w:webHidden/>
              </w:rPr>
              <w:fldChar w:fldCharType="begin"/>
            </w:r>
            <w:r>
              <w:rPr>
                <w:noProof/>
                <w:webHidden/>
              </w:rPr>
              <w:instrText xml:space="preserve"> PAGEREF _Toc207643976 \h </w:instrText>
            </w:r>
            <w:r>
              <w:rPr>
                <w:noProof/>
                <w:webHidden/>
              </w:rPr>
            </w:r>
            <w:r>
              <w:rPr>
                <w:noProof/>
                <w:webHidden/>
              </w:rPr>
              <w:fldChar w:fldCharType="separate"/>
            </w:r>
            <w:r>
              <w:rPr>
                <w:noProof/>
                <w:webHidden/>
              </w:rPr>
              <w:t>32</w:t>
            </w:r>
            <w:r>
              <w:rPr>
                <w:noProof/>
                <w:webHidden/>
              </w:rPr>
              <w:fldChar w:fldCharType="end"/>
            </w:r>
          </w:hyperlink>
        </w:p>
        <w:p w14:paraId="5BC09841" w14:textId="4D0D9C14" w:rsidR="007674CA" w:rsidRDefault="007674CA">
          <w:pPr>
            <w:pStyle w:val="TOC2"/>
            <w:tabs>
              <w:tab w:val="left" w:pos="960"/>
              <w:tab w:val="right" w:leader="dot" w:pos="9857"/>
            </w:tabs>
            <w:rPr>
              <w:rFonts w:eastAsiaTheme="minorEastAsia"/>
              <w:b w:val="0"/>
              <w:bCs w:val="0"/>
              <w:noProof/>
              <w:sz w:val="24"/>
              <w:szCs w:val="24"/>
            </w:rPr>
          </w:pPr>
          <w:hyperlink w:anchor="_Toc207643977" w:history="1">
            <w:r w:rsidRPr="00512534">
              <w:rPr>
                <w:rStyle w:val="Hyperlink"/>
                <w:noProof/>
              </w:rPr>
              <w:t>8.6.</w:t>
            </w:r>
            <w:r>
              <w:rPr>
                <w:rFonts w:eastAsiaTheme="minorEastAsia"/>
                <w:b w:val="0"/>
                <w:bCs w:val="0"/>
                <w:noProof/>
                <w:sz w:val="24"/>
                <w:szCs w:val="24"/>
              </w:rPr>
              <w:tab/>
            </w:r>
            <w:r w:rsidRPr="00512534">
              <w:rPr>
                <w:rStyle w:val="Hyperlink"/>
                <w:rFonts w:ascii="Sylfaen" w:hAnsi="Sylfaen" w:cs="Sylfaen"/>
                <w:noProof/>
              </w:rPr>
              <w:t>Կատարողականի</w:t>
            </w:r>
            <w:r w:rsidRPr="00512534">
              <w:rPr>
                <w:rStyle w:val="Hyperlink"/>
                <w:noProof/>
              </w:rPr>
              <w:t xml:space="preserve"> </w:t>
            </w:r>
            <w:r w:rsidRPr="00512534">
              <w:rPr>
                <w:rStyle w:val="Hyperlink"/>
                <w:rFonts w:ascii="Sylfaen" w:hAnsi="Sylfaen" w:cs="Sylfaen"/>
                <w:noProof/>
              </w:rPr>
              <w:t>վավերացման</w:t>
            </w:r>
            <w:r w:rsidRPr="00512534">
              <w:rPr>
                <w:rStyle w:val="Hyperlink"/>
                <w:noProof/>
              </w:rPr>
              <w:t xml:space="preserve"> </w:t>
            </w:r>
            <w:r w:rsidRPr="00512534">
              <w:rPr>
                <w:rStyle w:val="Hyperlink"/>
                <w:rFonts w:ascii="Sylfaen" w:hAnsi="Sylfaen" w:cs="Sylfaen"/>
                <w:noProof/>
              </w:rPr>
              <w:t>ուղենիշեր</w:t>
            </w:r>
            <w:r>
              <w:rPr>
                <w:noProof/>
                <w:webHidden/>
              </w:rPr>
              <w:tab/>
            </w:r>
            <w:r>
              <w:rPr>
                <w:noProof/>
                <w:webHidden/>
              </w:rPr>
              <w:fldChar w:fldCharType="begin"/>
            </w:r>
            <w:r>
              <w:rPr>
                <w:noProof/>
                <w:webHidden/>
              </w:rPr>
              <w:instrText xml:space="preserve"> PAGEREF _Toc207643977 \h </w:instrText>
            </w:r>
            <w:r>
              <w:rPr>
                <w:noProof/>
                <w:webHidden/>
              </w:rPr>
            </w:r>
            <w:r>
              <w:rPr>
                <w:noProof/>
                <w:webHidden/>
              </w:rPr>
              <w:fldChar w:fldCharType="separate"/>
            </w:r>
            <w:r>
              <w:rPr>
                <w:noProof/>
                <w:webHidden/>
              </w:rPr>
              <w:t>33</w:t>
            </w:r>
            <w:r>
              <w:rPr>
                <w:noProof/>
                <w:webHidden/>
              </w:rPr>
              <w:fldChar w:fldCharType="end"/>
            </w:r>
          </w:hyperlink>
        </w:p>
        <w:p w14:paraId="069DD048" w14:textId="3CEC4B90" w:rsidR="007674CA" w:rsidRDefault="007674CA">
          <w:pPr>
            <w:pStyle w:val="TOC2"/>
            <w:tabs>
              <w:tab w:val="left" w:pos="960"/>
              <w:tab w:val="right" w:leader="dot" w:pos="9857"/>
            </w:tabs>
            <w:rPr>
              <w:rFonts w:eastAsiaTheme="minorEastAsia"/>
              <w:b w:val="0"/>
              <w:bCs w:val="0"/>
              <w:noProof/>
              <w:sz w:val="24"/>
              <w:szCs w:val="24"/>
            </w:rPr>
          </w:pPr>
          <w:hyperlink w:anchor="_Toc207643978" w:history="1">
            <w:r w:rsidRPr="00512534">
              <w:rPr>
                <w:rStyle w:val="Hyperlink"/>
                <w:noProof/>
              </w:rPr>
              <w:t>8.7.</w:t>
            </w:r>
            <w:r>
              <w:rPr>
                <w:rFonts w:eastAsiaTheme="minorEastAsia"/>
                <w:b w:val="0"/>
                <w:bCs w:val="0"/>
                <w:noProof/>
                <w:sz w:val="24"/>
                <w:szCs w:val="24"/>
              </w:rPr>
              <w:tab/>
            </w:r>
            <w:r w:rsidRPr="00512534">
              <w:rPr>
                <w:rStyle w:val="Hyperlink"/>
                <w:rFonts w:ascii="Sylfaen" w:hAnsi="Sylfaen" w:cs="Sylfaen"/>
                <w:noProof/>
              </w:rPr>
              <w:t>Վերջնական</w:t>
            </w:r>
            <w:r w:rsidRPr="00512534">
              <w:rPr>
                <w:rStyle w:val="Hyperlink"/>
                <w:noProof/>
              </w:rPr>
              <w:t xml:space="preserve"> </w:t>
            </w:r>
            <w:r w:rsidRPr="00512534">
              <w:rPr>
                <w:rStyle w:val="Hyperlink"/>
                <w:rFonts w:ascii="Sylfaen" w:hAnsi="Sylfaen" w:cs="Sylfaen"/>
                <w:noProof/>
              </w:rPr>
              <w:t>ընդունում</w:t>
            </w:r>
            <w:r w:rsidRPr="00512534">
              <w:rPr>
                <w:rStyle w:val="Hyperlink"/>
                <w:noProof/>
              </w:rPr>
              <w:t xml:space="preserve"> </w:t>
            </w:r>
            <w:r w:rsidRPr="00512534">
              <w:rPr>
                <w:rStyle w:val="Hyperlink"/>
                <w:rFonts w:ascii="Sylfaen" w:hAnsi="Sylfaen" w:cs="Sylfaen"/>
                <w:noProof/>
              </w:rPr>
              <w:t>և</w:t>
            </w:r>
            <w:r w:rsidRPr="00512534">
              <w:rPr>
                <w:rStyle w:val="Hyperlink"/>
                <w:noProof/>
              </w:rPr>
              <w:t xml:space="preserve"> </w:t>
            </w:r>
            <w:r w:rsidRPr="00512534">
              <w:rPr>
                <w:rStyle w:val="Hyperlink"/>
                <w:rFonts w:ascii="Sylfaen" w:hAnsi="Sylfaen" w:cs="Sylfaen"/>
                <w:noProof/>
              </w:rPr>
              <w:t>վճարման</w:t>
            </w:r>
            <w:r w:rsidRPr="00512534">
              <w:rPr>
                <w:rStyle w:val="Hyperlink"/>
                <w:noProof/>
              </w:rPr>
              <w:t xml:space="preserve"> </w:t>
            </w:r>
            <w:r w:rsidRPr="00512534">
              <w:rPr>
                <w:rStyle w:val="Hyperlink"/>
                <w:rFonts w:ascii="Sylfaen" w:hAnsi="Sylfaen" w:cs="Sylfaen"/>
                <w:noProof/>
              </w:rPr>
              <w:t>պայմաններ</w:t>
            </w:r>
            <w:r>
              <w:rPr>
                <w:noProof/>
                <w:webHidden/>
              </w:rPr>
              <w:tab/>
            </w:r>
            <w:r>
              <w:rPr>
                <w:noProof/>
                <w:webHidden/>
              </w:rPr>
              <w:fldChar w:fldCharType="begin"/>
            </w:r>
            <w:r>
              <w:rPr>
                <w:noProof/>
                <w:webHidden/>
              </w:rPr>
              <w:instrText xml:space="preserve"> PAGEREF _Toc207643978 \h </w:instrText>
            </w:r>
            <w:r>
              <w:rPr>
                <w:noProof/>
                <w:webHidden/>
              </w:rPr>
            </w:r>
            <w:r>
              <w:rPr>
                <w:noProof/>
                <w:webHidden/>
              </w:rPr>
              <w:fldChar w:fldCharType="separate"/>
            </w:r>
            <w:r>
              <w:rPr>
                <w:noProof/>
                <w:webHidden/>
              </w:rPr>
              <w:t>33</w:t>
            </w:r>
            <w:r>
              <w:rPr>
                <w:noProof/>
                <w:webHidden/>
              </w:rPr>
              <w:fldChar w:fldCharType="end"/>
            </w:r>
          </w:hyperlink>
        </w:p>
        <w:p w14:paraId="36DB3DC3" w14:textId="6F4C0563" w:rsidR="0086595F" w:rsidRPr="00A311B4" w:rsidRDefault="0031490F">
          <w:r>
            <w:rPr>
              <w:b/>
              <w:bCs/>
              <w:noProof/>
            </w:rPr>
            <w:fldChar w:fldCharType="end"/>
          </w:r>
        </w:p>
      </w:sdtContent>
    </w:sdt>
    <w:p w14:paraId="70975474" w14:textId="3641EB30" w:rsidR="0086595F" w:rsidRPr="00DF34BC" w:rsidRDefault="00405FC2" w:rsidP="00DF34BC">
      <w:pPr>
        <w:pStyle w:val="Heading1"/>
      </w:pPr>
      <w:bookmarkStart w:id="0" w:name="_Toc207643930"/>
      <w:r w:rsidRPr="00405FC2">
        <w:t>Ապրանքների ցանկ և առաքման ժամանակացույց</w:t>
      </w:r>
      <w:bookmarkEnd w:id="0"/>
    </w:p>
    <w:p w14:paraId="38F87568" w14:textId="69F00106" w:rsidR="00906F55" w:rsidRDefault="00906F55" w:rsidP="00057CF5">
      <w:pPr>
        <w:jc w:val="both"/>
        <w:rPr>
          <w:rFonts w:cs="Tahoma"/>
        </w:rPr>
      </w:pPr>
      <w:r w:rsidRPr="00906F55">
        <w:rPr>
          <w:rFonts w:cs="Tahoma"/>
        </w:rPr>
        <w:t>Մատակարարը պետք է առաքի, կազմաձևի և ակտիվացնի «Microsoft 365</w:t>
      </w:r>
      <w:r w:rsidR="00057CF5">
        <w:rPr>
          <w:rFonts w:cs="Tahoma"/>
        </w:rPr>
        <w:t xml:space="preserve"> </w:t>
      </w:r>
      <w:r w:rsidRPr="00906F55">
        <w:rPr>
          <w:rFonts w:cs="Tahoma"/>
        </w:rPr>
        <w:t>Business Premium» ամպային հիմքով ձեռնարկատիրական արտադրողականության և անվտանգության</w:t>
      </w:r>
      <w:r w:rsidR="00057CF5">
        <w:rPr>
          <w:rFonts w:cs="Tahoma"/>
        </w:rPr>
        <w:t xml:space="preserve"> </w:t>
      </w:r>
      <w:r w:rsidRPr="00906F55">
        <w:rPr>
          <w:rFonts w:cs="Tahoma"/>
        </w:rPr>
        <w:t>փաթեթը, Հիբրիդային տեղակայման մոդելով՝ ինտեգրված գոյություն ունեցող</w:t>
      </w:r>
      <w:r w:rsidR="00057CF5">
        <w:rPr>
          <w:rFonts w:cs="Tahoma"/>
        </w:rPr>
        <w:t xml:space="preserve"> </w:t>
      </w:r>
      <w:r w:rsidRPr="00906F55">
        <w:rPr>
          <w:rFonts w:cs="Tahoma"/>
        </w:rPr>
        <w:t>տեղային ենթակառուցվածքի հետ։ Լուծումը պետք է առաքվի պայմանագրի ստորագրումից հետո 90</w:t>
      </w:r>
      <w:r w:rsidR="00057CF5">
        <w:rPr>
          <w:rFonts w:cs="Tahoma"/>
        </w:rPr>
        <w:t xml:space="preserve"> </w:t>
      </w:r>
      <w:r w:rsidRPr="00906F55">
        <w:rPr>
          <w:rFonts w:cs="Tahoma"/>
        </w:rPr>
        <w:t>օրացուցային օրվա ընթացքում, եթե այլ բան նշված չէ</w:t>
      </w:r>
      <w:r w:rsidR="00057CF5">
        <w:rPr>
          <w:rFonts w:cs="Tahoma"/>
        </w:rPr>
        <w:t xml:space="preserve"> </w:t>
      </w:r>
      <w:r w:rsidRPr="00906F55">
        <w:rPr>
          <w:rFonts w:cs="Tahoma"/>
        </w:rPr>
        <w:t xml:space="preserve">իրականացման ժամանակացույցում։ </w:t>
      </w:r>
    </w:p>
    <w:p w14:paraId="41EAF544" w14:textId="37A844DD" w:rsidR="0086595F" w:rsidRDefault="0078202F" w:rsidP="00552448">
      <w:pPr>
        <w:jc w:val="both"/>
        <w:rPr>
          <w:rFonts w:cs="Tahoma"/>
        </w:rPr>
      </w:pPr>
      <w:r w:rsidRPr="0078202F">
        <w:rPr>
          <w:rFonts w:cs="Tahoma"/>
        </w:rPr>
        <w:t>Մատակարարը պետք է ապահովի հետևյալ բաղադրիչների ժամանակին առաքումը՝</w:t>
      </w:r>
    </w:p>
    <w:tbl>
      <w:tblPr>
        <w:tblStyle w:val="TableGrid"/>
        <w:tblW w:w="5000" w:type="pct"/>
        <w:tblLayout w:type="fixed"/>
        <w:tblLook w:val="04A0" w:firstRow="1" w:lastRow="0" w:firstColumn="1" w:lastColumn="0" w:noHBand="0" w:noVBand="1"/>
      </w:tblPr>
      <w:tblGrid>
        <w:gridCol w:w="3680"/>
        <w:gridCol w:w="3687"/>
        <w:gridCol w:w="1136"/>
        <w:gridCol w:w="1354"/>
      </w:tblGrid>
      <w:tr w:rsidR="007674CA" w:rsidRPr="007674CA" w14:paraId="0137AC39" w14:textId="77777777" w:rsidTr="00FA63A8">
        <w:trPr>
          <w:trHeight w:val="57"/>
        </w:trPr>
        <w:tc>
          <w:tcPr>
            <w:tcW w:w="1867" w:type="pct"/>
            <w:vAlign w:val="center"/>
          </w:tcPr>
          <w:p w14:paraId="1104FE7B" w14:textId="34CFFF92" w:rsidR="00015328" w:rsidRPr="007674CA" w:rsidRDefault="00015328" w:rsidP="007674CA">
            <w:pPr>
              <w:rPr>
                <w:rFonts w:eastAsia="Times New Roman" w:cs="Tahoma"/>
                <w:b/>
                <w:bCs/>
                <w:kern w:val="0"/>
                <w:sz w:val="20"/>
                <w:szCs w:val="20"/>
                <w14:ligatures w14:val="none"/>
              </w:rPr>
            </w:pPr>
            <w:r w:rsidRPr="007674CA">
              <w:rPr>
                <w:rFonts w:eastAsia="Times New Roman" w:cs="Tahoma"/>
                <w:b/>
                <w:bCs/>
                <w:kern w:val="0"/>
                <w:sz w:val="20"/>
                <w:szCs w:val="20"/>
                <w14:ligatures w14:val="none"/>
              </w:rPr>
              <w:t>Արտիկուլ</w:t>
            </w:r>
          </w:p>
        </w:tc>
        <w:tc>
          <w:tcPr>
            <w:tcW w:w="1870" w:type="pct"/>
            <w:vAlign w:val="center"/>
            <w:hideMark/>
          </w:tcPr>
          <w:p w14:paraId="11115A8B" w14:textId="0AFFC3BE" w:rsidR="00015328" w:rsidRPr="007674CA" w:rsidRDefault="00015328" w:rsidP="007674CA">
            <w:pPr>
              <w:rPr>
                <w:rFonts w:eastAsia="Times New Roman" w:cs="Tahoma"/>
                <w:b/>
                <w:bCs/>
                <w:kern w:val="0"/>
                <w:sz w:val="20"/>
                <w:szCs w:val="20"/>
                <w14:ligatures w14:val="none"/>
              </w:rPr>
            </w:pPr>
            <w:r w:rsidRPr="007674CA">
              <w:rPr>
                <w:rFonts w:eastAsia="Times New Roman" w:cs="Tahoma"/>
                <w:b/>
                <w:bCs/>
                <w:kern w:val="0"/>
                <w:sz w:val="20"/>
                <w:szCs w:val="20"/>
                <w14:ligatures w14:val="none"/>
              </w:rPr>
              <w:t>Ապրանքի նկարագրություն</w:t>
            </w:r>
          </w:p>
        </w:tc>
        <w:tc>
          <w:tcPr>
            <w:tcW w:w="576" w:type="pct"/>
            <w:vAlign w:val="center"/>
            <w:hideMark/>
          </w:tcPr>
          <w:p w14:paraId="6BE7D2CC" w14:textId="2E640CF6" w:rsidR="00015328" w:rsidRPr="007674CA" w:rsidRDefault="00015328" w:rsidP="007674CA">
            <w:pPr>
              <w:rPr>
                <w:rFonts w:eastAsia="Times New Roman" w:cs="Tahoma"/>
                <w:b/>
                <w:bCs/>
                <w:kern w:val="0"/>
                <w:sz w:val="20"/>
                <w:szCs w:val="20"/>
                <w14:ligatures w14:val="none"/>
              </w:rPr>
            </w:pPr>
            <w:r w:rsidRPr="007674CA">
              <w:rPr>
                <w:rFonts w:eastAsia="Times New Roman" w:cs="Tahoma"/>
                <w:b/>
                <w:bCs/>
                <w:kern w:val="0"/>
                <w:sz w:val="20"/>
                <w:szCs w:val="20"/>
                <w:lang w:val="en-US"/>
                <w14:ligatures w14:val="none"/>
              </w:rPr>
              <w:t>Քանակություն</w:t>
            </w:r>
            <w:r w:rsidRPr="007674CA">
              <w:rPr>
                <w:rFonts w:eastAsia="Times New Roman" w:cs="Tahoma"/>
                <w:b/>
                <w:bCs/>
                <w:kern w:val="0"/>
                <w:sz w:val="20"/>
                <w:szCs w:val="20"/>
                <w14:ligatures w14:val="none"/>
              </w:rPr>
              <w:t>/</w:t>
            </w:r>
          </w:p>
          <w:p w14:paraId="61CB333A" w14:textId="2B7C3A69" w:rsidR="00015328" w:rsidRPr="007674CA" w:rsidRDefault="00015328" w:rsidP="007674CA">
            <w:pPr>
              <w:rPr>
                <w:rFonts w:eastAsia="Times New Roman" w:cs="Tahoma"/>
                <w:b/>
                <w:bCs/>
                <w:kern w:val="0"/>
                <w:sz w:val="20"/>
                <w:szCs w:val="20"/>
                <w:lang w:val="en-US"/>
                <w14:ligatures w14:val="none"/>
              </w:rPr>
            </w:pPr>
            <w:r w:rsidRPr="007674CA">
              <w:rPr>
                <w:rFonts w:eastAsia="Times New Roman" w:cs="Tahoma"/>
                <w:b/>
                <w:bCs/>
                <w:kern w:val="0"/>
                <w:sz w:val="20"/>
                <w:szCs w:val="20"/>
                <w14:ligatures w14:val="none"/>
              </w:rPr>
              <w:t>Ծավալ</w:t>
            </w:r>
          </w:p>
        </w:tc>
        <w:tc>
          <w:tcPr>
            <w:tcW w:w="687" w:type="pct"/>
            <w:vAlign w:val="center"/>
            <w:hideMark/>
          </w:tcPr>
          <w:p w14:paraId="2A8D2DDA" w14:textId="5C5DA1B0" w:rsidR="00015328" w:rsidRPr="007674CA" w:rsidRDefault="00015328" w:rsidP="007674CA">
            <w:pPr>
              <w:rPr>
                <w:rFonts w:eastAsia="Times New Roman" w:cs="Tahoma"/>
                <w:b/>
                <w:bCs/>
                <w:kern w:val="0"/>
                <w:sz w:val="20"/>
                <w:szCs w:val="20"/>
                <w14:ligatures w14:val="none"/>
              </w:rPr>
            </w:pPr>
            <w:r w:rsidRPr="007674CA">
              <w:rPr>
                <w:rFonts w:eastAsia="Times New Roman" w:cs="Tahoma"/>
                <w:b/>
                <w:bCs/>
                <w:kern w:val="0"/>
                <w:sz w:val="20"/>
                <w:szCs w:val="20"/>
                <w14:ligatures w14:val="none"/>
              </w:rPr>
              <w:t>Առաքում</w:t>
            </w:r>
          </w:p>
          <w:p w14:paraId="2B600F85" w14:textId="5E6423F9" w:rsidR="00015328" w:rsidRPr="007674CA" w:rsidRDefault="00015328" w:rsidP="007674CA">
            <w:pPr>
              <w:rPr>
                <w:rFonts w:eastAsia="Times New Roman" w:cs="Tahoma"/>
                <w:b/>
                <w:bCs/>
                <w:kern w:val="0"/>
                <w:sz w:val="20"/>
                <w:szCs w:val="20"/>
                <w14:ligatures w14:val="none"/>
              </w:rPr>
            </w:pPr>
            <w:r w:rsidRPr="007674CA">
              <w:rPr>
                <w:rFonts w:eastAsia="Times New Roman" w:cs="Tahoma"/>
                <w:b/>
                <w:bCs/>
                <w:kern w:val="0"/>
                <w:sz w:val="20"/>
                <w:szCs w:val="20"/>
                <w14:ligatures w14:val="none"/>
              </w:rPr>
              <w:t>Վերջնաժամկետ</w:t>
            </w:r>
          </w:p>
          <w:p w14:paraId="4B7922C5" w14:textId="2B508B21" w:rsidR="00015328" w:rsidRPr="007674CA" w:rsidRDefault="00015328" w:rsidP="007674CA">
            <w:pPr>
              <w:rPr>
                <w:rFonts w:eastAsia="Times New Roman" w:cs="Tahoma"/>
                <w:b/>
                <w:bCs/>
                <w:kern w:val="0"/>
                <w:sz w:val="20"/>
                <w:szCs w:val="20"/>
                <w14:ligatures w14:val="none"/>
              </w:rPr>
            </w:pPr>
            <w:r w:rsidRPr="007674CA">
              <w:rPr>
                <w:rFonts w:eastAsia="Times New Roman" w:cs="Tahoma"/>
                <w:b/>
                <w:bCs/>
                <w:kern w:val="0"/>
                <w:sz w:val="20"/>
                <w:szCs w:val="20"/>
                <w14:ligatures w14:val="none"/>
              </w:rPr>
              <w:t>(աշխ.օրեր/պայմանագրի ստորագրումից հետո)</w:t>
            </w:r>
          </w:p>
        </w:tc>
      </w:tr>
      <w:tr w:rsidR="007674CA" w:rsidRPr="007674CA" w14:paraId="604E982A" w14:textId="77777777" w:rsidTr="00FA63A8">
        <w:trPr>
          <w:trHeight w:val="57"/>
        </w:trPr>
        <w:tc>
          <w:tcPr>
            <w:tcW w:w="1867" w:type="pct"/>
            <w:vAlign w:val="center"/>
          </w:tcPr>
          <w:p w14:paraId="7AB58604" w14:textId="2C48A51A"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CFQ7TTC0LCHC:0002:P1Y:Annual</w:t>
            </w:r>
          </w:p>
        </w:tc>
        <w:tc>
          <w:tcPr>
            <w:tcW w:w="1870" w:type="pct"/>
            <w:vAlign w:val="center"/>
          </w:tcPr>
          <w:p w14:paraId="20E349FB" w14:textId="34585546"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Business Premium P1Y Annual NCE</w:t>
            </w:r>
          </w:p>
        </w:tc>
        <w:tc>
          <w:tcPr>
            <w:tcW w:w="576" w:type="pct"/>
            <w:vAlign w:val="center"/>
          </w:tcPr>
          <w:p w14:paraId="4A99E5B2" w14:textId="0395A097" w:rsidR="00015328" w:rsidRPr="007674CA" w:rsidRDefault="00F76350"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0D0DAA65" w14:textId="5A587133" w:rsidR="00015328" w:rsidRPr="007674CA" w:rsidRDefault="00F76350"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161868D1" w14:textId="77777777" w:rsidTr="00FA63A8">
        <w:trPr>
          <w:trHeight w:val="57"/>
        </w:trPr>
        <w:tc>
          <w:tcPr>
            <w:tcW w:w="1867" w:type="pct"/>
            <w:vAlign w:val="center"/>
          </w:tcPr>
          <w:p w14:paraId="42307B4B" w14:textId="35F00DF2"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CFQ7TTC0HD6T:0001:P1Y:Annual</w:t>
            </w:r>
          </w:p>
        </w:tc>
        <w:tc>
          <w:tcPr>
            <w:tcW w:w="1870" w:type="pct"/>
            <w:vAlign w:val="center"/>
          </w:tcPr>
          <w:p w14:paraId="58F6C5A2" w14:textId="6BC3B2EB"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Information Protection and Governance P1Y Annual NCE</w:t>
            </w:r>
          </w:p>
        </w:tc>
        <w:tc>
          <w:tcPr>
            <w:tcW w:w="576" w:type="pct"/>
            <w:vAlign w:val="center"/>
          </w:tcPr>
          <w:p w14:paraId="0E08CC71" w14:textId="18649005" w:rsidR="00015328" w:rsidRPr="007674CA" w:rsidRDefault="00F76350"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0297D6CF" w14:textId="08B0A935" w:rsidR="00015328" w:rsidRPr="007674CA" w:rsidRDefault="00F76350"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025CB3CD" w14:textId="77777777" w:rsidTr="00FA63A8">
        <w:trPr>
          <w:trHeight w:val="57"/>
        </w:trPr>
        <w:tc>
          <w:tcPr>
            <w:tcW w:w="1867" w:type="pct"/>
            <w:vAlign w:val="center"/>
          </w:tcPr>
          <w:p w14:paraId="4179D473" w14:textId="679422DA"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CFQ7TTC0HD6S:0001:P1Y:Annual</w:t>
            </w:r>
          </w:p>
        </w:tc>
        <w:tc>
          <w:tcPr>
            <w:tcW w:w="1870" w:type="pct"/>
            <w:vAlign w:val="center"/>
          </w:tcPr>
          <w:p w14:paraId="79D804EF" w14:textId="5FCD3CD7"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Insider Risk Management P1Y Annual NCE</w:t>
            </w:r>
          </w:p>
        </w:tc>
        <w:tc>
          <w:tcPr>
            <w:tcW w:w="576" w:type="pct"/>
            <w:vAlign w:val="center"/>
          </w:tcPr>
          <w:p w14:paraId="6F4237C3" w14:textId="04E69DB7" w:rsidR="00015328" w:rsidRPr="007674CA" w:rsidRDefault="00F76350"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5A62261B" w14:textId="1CE79A88" w:rsidR="00015328"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312DAFEF" w14:textId="77777777" w:rsidTr="00FA63A8">
        <w:trPr>
          <w:trHeight w:val="57"/>
        </w:trPr>
        <w:tc>
          <w:tcPr>
            <w:tcW w:w="1867" w:type="pct"/>
            <w:vAlign w:val="center"/>
          </w:tcPr>
          <w:p w14:paraId="396A78B8" w14:textId="6BA64F89"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CFQ7TTC0LHQB:0001:P1Y:Annual</w:t>
            </w:r>
          </w:p>
        </w:tc>
        <w:tc>
          <w:tcPr>
            <w:tcW w:w="1870" w:type="pct"/>
            <w:vAlign w:val="center"/>
          </w:tcPr>
          <w:p w14:paraId="44A5FBFE" w14:textId="2EFEB5CD"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Security P1Y Annual NCE</w:t>
            </w:r>
          </w:p>
        </w:tc>
        <w:tc>
          <w:tcPr>
            <w:tcW w:w="576" w:type="pct"/>
            <w:vAlign w:val="center"/>
          </w:tcPr>
          <w:p w14:paraId="2EC12541" w14:textId="5BED0CF3" w:rsidR="00015328" w:rsidRPr="007674CA" w:rsidRDefault="00F76350"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42BEEA42" w14:textId="7858085C" w:rsidR="00015328"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074D8322" w14:textId="77777777" w:rsidTr="00FA63A8">
        <w:trPr>
          <w:trHeight w:val="57"/>
        </w:trPr>
        <w:tc>
          <w:tcPr>
            <w:tcW w:w="1867" w:type="pct"/>
            <w:vAlign w:val="center"/>
          </w:tcPr>
          <w:p w14:paraId="725CBAFF" w14:textId="0C49A1E2"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CFQ7TTC0QKW2:0005:P1Y:Annual</w:t>
            </w:r>
          </w:p>
        </w:tc>
        <w:tc>
          <w:tcPr>
            <w:tcW w:w="1870" w:type="pct"/>
            <w:vAlign w:val="center"/>
          </w:tcPr>
          <w:p w14:paraId="6A7EAEC3" w14:textId="4B3F9A34"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Defender for Business servers P1Y Annual NCE</w:t>
            </w:r>
          </w:p>
        </w:tc>
        <w:tc>
          <w:tcPr>
            <w:tcW w:w="576" w:type="pct"/>
            <w:vAlign w:val="center"/>
          </w:tcPr>
          <w:p w14:paraId="19035EDC" w14:textId="734ADF8E" w:rsidR="00015328" w:rsidRPr="007674CA" w:rsidRDefault="00F76350" w:rsidP="007674CA">
            <w:pPr>
              <w:rPr>
                <w:rFonts w:eastAsia="Times New Roman" w:cs="Tahoma"/>
                <w:kern w:val="0"/>
                <w:sz w:val="20"/>
                <w:szCs w:val="20"/>
                <w14:ligatures w14:val="none"/>
              </w:rPr>
            </w:pPr>
            <w:r w:rsidRPr="007674CA">
              <w:rPr>
                <w:rFonts w:eastAsia="Times New Roman" w:cs="Tahoma"/>
                <w:kern w:val="0"/>
                <w:sz w:val="20"/>
                <w:szCs w:val="20"/>
                <w14:ligatures w14:val="none"/>
              </w:rPr>
              <w:t>20</w:t>
            </w:r>
          </w:p>
        </w:tc>
        <w:tc>
          <w:tcPr>
            <w:tcW w:w="687" w:type="pct"/>
            <w:vAlign w:val="center"/>
          </w:tcPr>
          <w:p w14:paraId="315AE69B" w14:textId="5E9431B3" w:rsidR="00015328"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69C2C6EA" w14:textId="77777777" w:rsidTr="00FA63A8">
        <w:trPr>
          <w:trHeight w:val="57"/>
        </w:trPr>
        <w:tc>
          <w:tcPr>
            <w:tcW w:w="1867" w:type="pct"/>
            <w:vAlign w:val="center"/>
          </w:tcPr>
          <w:p w14:paraId="43AC5304" w14:textId="3A552B73"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CFQ7TTC0LFK5:0001:P1Y:Annual</w:t>
            </w:r>
          </w:p>
        </w:tc>
        <w:tc>
          <w:tcPr>
            <w:tcW w:w="1870" w:type="pct"/>
            <w:vAlign w:val="center"/>
          </w:tcPr>
          <w:p w14:paraId="44F9ABFA" w14:textId="725764DC"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Entra ID P2 P1Y Annual NCE</w:t>
            </w:r>
          </w:p>
        </w:tc>
        <w:tc>
          <w:tcPr>
            <w:tcW w:w="576" w:type="pct"/>
            <w:vAlign w:val="center"/>
          </w:tcPr>
          <w:p w14:paraId="39476266" w14:textId="3017F20A" w:rsidR="00015328" w:rsidRPr="007674CA" w:rsidRDefault="00F76350"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0296AEF6" w14:textId="1A38F6B0" w:rsidR="00015328"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71A4CA65" w14:textId="77777777" w:rsidTr="00FA63A8">
        <w:trPr>
          <w:trHeight w:val="57"/>
        </w:trPr>
        <w:tc>
          <w:tcPr>
            <w:tcW w:w="1867" w:type="pct"/>
            <w:vAlign w:val="center"/>
          </w:tcPr>
          <w:p w14:paraId="04A0669E" w14:textId="225B81A3"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CFQ7TTC0RP76:0002:P1Y:Annual</w:t>
            </w:r>
          </w:p>
        </w:tc>
        <w:tc>
          <w:tcPr>
            <w:tcW w:w="1870" w:type="pct"/>
            <w:vAlign w:val="center"/>
          </w:tcPr>
          <w:p w14:paraId="188D64B0" w14:textId="1B393EA4"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Intune Plan 2 P1Y Annual NCE</w:t>
            </w:r>
          </w:p>
        </w:tc>
        <w:tc>
          <w:tcPr>
            <w:tcW w:w="576" w:type="pct"/>
            <w:vAlign w:val="center"/>
          </w:tcPr>
          <w:p w14:paraId="035C6AA4" w14:textId="4C40AD3E" w:rsidR="00015328" w:rsidRPr="007674CA" w:rsidRDefault="00414136"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0B73B99F" w14:textId="75046F54" w:rsidR="00015328"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7CE37124" w14:textId="77777777" w:rsidTr="00FA63A8">
        <w:trPr>
          <w:trHeight w:val="57"/>
        </w:trPr>
        <w:tc>
          <w:tcPr>
            <w:tcW w:w="1867" w:type="pct"/>
            <w:vAlign w:val="center"/>
          </w:tcPr>
          <w:p w14:paraId="09E99557" w14:textId="171EE9F7"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CFQ7TTC0HD6V:0001:P1Y:Annual</w:t>
            </w:r>
          </w:p>
        </w:tc>
        <w:tc>
          <w:tcPr>
            <w:tcW w:w="1870" w:type="pct"/>
            <w:vAlign w:val="center"/>
          </w:tcPr>
          <w:p w14:paraId="6112EC8A" w14:textId="7E4A364F" w:rsidR="00015328" w:rsidRPr="007674CA" w:rsidRDefault="00015328" w:rsidP="007674CA">
            <w:pPr>
              <w:rPr>
                <w:rFonts w:eastAsia="Times New Roman" w:cs="Tahoma"/>
                <w:kern w:val="0"/>
                <w:sz w:val="20"/>
                <w:szCs w:val="20"/>
                <w14:ligatures w14:val="none"/>
              </w:rPr>
            </w:pPr>
            <w:r w:rsidRPr="007674CA">
              <w:rPr>
                <w:rFonts w:ascii="Segoe UI Semilight" w:eastAsia="Times New Roman" w:hAnsi="Segoe UI Semilight" w:cs="Segoe UI Semilight"/>
                <w:kern w:val="0"/>
                <w:sz w:val="22"/>
                <w:szCs w:val="22"/>
                <w:lang w:val="en-US"/>
                <w14:ligatures w14:val="none"/>
              </w:rPr>
              <w:t>Microsoft 365 E5 eDiscovery and Audit P1Y Annual NCE</w:t>
            </w:r>
          </w:p>
        </w:tc>
        <w:tc>
          <w:tcPr>
            <w:tcW w:w="576" w:type="pct"/>
            <w:vAlign w:val="center"/>
          </w:tcPr>
          <w:p w14:paraId="2E096458" w14:textId="6F62C7FF" w:rsidR="00015328" w:rsidRPr="007674CA" w:rsidRDefault="00414136" w:rsidP="007674CA">
            <w:pPr>
              <w:rPr>
                <w:rFonts w:eastAsia="Times New Roman" w:cs="Tahoma"/>
                <w:kern w:val="0"/>
                <w:sz w:val="20"/>
                <w:szCs w:val="20"/>
                <w14:ligatures w14:val="none"/>
              </w:rPr>
            </w:pPr>
            <w:r w:rsidRPr="007674CA">
              <w:rPr>
                <w:rFonts w:eastAsia="Times New Roman" w:cs="Tahoma"/>
                <w:kern w:val="0"/>
                <w:sz w:val="20"/>
                <w:szCs w:val="20"/>
                <w14:ligatures w14:val="none"/>
              </w:rPr>
              <w:t>120</w:t>
            </w:r>
          </w:p>
        </w:tc>
        <w:tc>
          <w:tcPr>
            <w:tcW w:w="687" w:type="pct"/>
            <w:vAlign w:val="center"/>
          </w:tcPr>
          <w:p w14:paraId="395B4143" w14:textId="38177EBA" w:rsidR="00015328"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r w:rsidR="007674CA" w:rsidRPr="007674CA" w14:paraId="1ECDA82D" w14:textId="77777777" w:rsidTr="00FA63A8">
        <w:trPr>
          <w:trHeight w:val="57"/>
        </w:trPr>
        <w:tc>
          <w:tcPr>
            <w:tcW w:w="1867" w:type="pct"/>
            <w:vAlign w:val="center"/>
          </w:tcPr>
          <w:p w14:paraId="1A34987C" w14:textId="0612B311" w:rsidR="00414136" w:rsidRPr="007674CA" w:rsidRDefault="007674CA" w:rsidP="007674CA">
            <w:pPr>
              <w:rPr>
                <w:rFonts w:ascii="Segoe UI Semilight" w:eastAsia="Times New Roman" w:hAnsi="Segoe UI Semilight" w:cs="Segoe UI Semilight"/>
                <w:kern w:val="0"/>
                <w:sz w:val="22"/>
                <w:szCs w:val="22"/>
                <w:lang w:val="en-US"/>
                <w14:ligatures w14:val="none"/>
              </w:rPr>
            </w:pPr>
            <w:r>
              <w:rPr>
                <w:rFonts w:ascii="Segoe UI Semilight" w:eastAsia="Times New Roman" w:hAnsi="Segoe UI Semilight" w:cs="Segoe UI Semilight"/>
                <w:kern w:val="0"/>
                <w:sz w:val="22"/>
                <w:szCs w:val="22"/>
                <w:lang w:val="en-US"/>
                <w14:ligatures w14:val="none"/>
              </w:rPr>
              <w:lastRenderedPageBreak/>
              <w:t>N/A</w:t>
            </w:r>
          </w:p>
        </w:tc>
        <w:tc>
          <w:tcPr>
            <w:tcW w:w="1870" w:type="pct"/>
            <w:vAlign w:val="center"/>
          </w:tcPr>
          <w:p w14:paraId="6ECA9BDE" w14:textId="52B9818A" w:rsidR="00414136" w:rsidRPr="007674CA" w:rsidRDefault="00414136" w:rsidP="007674CA">
            <w:pPr>
              <w:rPr>
                <w:rFonts w:ascii="Segoe UI Semilight" w:eastAsia="Times New Roman" w:hAnsi="Segoe UI Semilight" w:cs="Segoe UI Semilight"/>
                <w:kern w:val="0"/>
                <w:sz w:val="22"/>
                <w:szCs w:val="22"/>
                <w:lang w:val="en-US"/>
                <w14:ligatures w14:val="none"/>
              </w:rPr>
            </w:pPr>
            <w:r w:rsidRPr="007674CA">
              <w:rPr>
                <w:rFonts w:eastAsia="Times New Roman" w:cs="Tahoma"/>
                <w:kern w:val="0"/>
                <w:sz w:val="20"/>
                <w:szCs w:val="20"/>
                <w14:ligatures w14:val="none"/>
              </w:rPr>
              <w:t>Windows Server 2025, Datacenter Edition(16 core)</w:t>
            </w:r>
          </w:p>
        </w:tc>
        <w:tc>
          <w:tcPr>
            <w:tcW w:w="576" w:type="pct"/>
            <w:vAlign w:val="center"/>
          </w:tcPr>
          <w:p w14:paraId="6DCA9725" w14:textId="796F4644" w:rsidR="00414136" w:rsidRPr="007674CA" w:rsidRDefault="00414136" w:rsidP="007674CA">
            <w:pPr>
              <w:rPr>
                <w:rFonts w:eastAsia="Times New Roman" w:cs="Tahoma"/>
                <w:kern w:val="0"/>
                <w:sz w:val="20"/>
                <w:szCs w:val="20"/>
                <w14:ligatures w14:val="none"/>
              </w:rPr>
            </w:pPr>
            <w:r w:rsidRPr="007674CA">
              <w:rPr>
                <w:rFonts w:eastAsia="Times New Roman" w:cs="Tahoma"/>
                <w:kern w:val="0"/>
                <w:sz w:val="20"/>
                <w:szCs w:val="20"/>
                <w14:ligatures w14:val="none"/>
              </w:rPr>
              <w:t>6</w:t>
            </w:r>
          </w:p>
        </w:tc>
        <w:tc>
          <w:tcPr>
            <w:tcW w:w="687" w:type="pct"/>
            <w:vAlign w:val="center"/>
          </w:tcPr>
          <w:p w14:paraId="10155E41" w14:textId="69AD471D" w:rsidR="00414136" w:rsidRPr="007674CA" w:rsidRDefault="00414136" w:rsidP="007674CA">
            <w:pPr>
              <w:rPr>
                <w:rFonts w:eastAsia="Times New Roman" w:cs="Tahoma"/>
                <w:kern w:val="0"/>
                <w:sz w:val="20"/>
                <w:szCs w:val="20"/>
                <w:lang w:val="en-US"/>
                <w14:ligatures w14:val="none"/>
              </w:rPr>
            </w:pPr>
            <w:r w:rsidRPr="007674CA">
              <w:rPr>
                <w:rFonts w:eastAsia="Times New Roman" w:cs="Tahoma"/>
                <w:kern w:val="0"/>
                <w:sz w:val="20"/>
                <w:szCs w:val="20"/>
                <w:lang w:val="en-US"/>
                <w14:ligatures w14:val="none"/>
              </w:rPr>
              <w:t>10</w:t>
            </w:r>
          </w:p>
        </w:tc>
      </w:tr>
    </w:tbl>
    <w:p w14:paraId="756C038A" w14:textId="77777777" w:rsidR="00FA08E8" w:rsidRDefault="00FA08E8" w:rsidP="00552448">
      <w:pPr>
        <w:jc w:val="both"/>
        <w:rPr>
          <w:rFonts w:cs="Tahoma"/>
          <w:lang w:val="en-US"/>
        </w:rPr>
      </w:pPr>
    </w:p>
    <w:p w14:paraId="2223F218" w14:textId="77777777" w:rsidR="00FA08E8" w:rsidRDefault="00FA08E8" w:rsidP="00552448">
      <w:pPr>
        <w:jc w:val="both"/>
        <w:rPr>
          <w:rFonts w:cs="Tahoma"/>
          <w:lang w:val="en-US"/>
        </w:rPr>
      </w:pPr>
    </w:p>
    <w:p w14:paraId="5450E7F3" w14:textId="77C214D6" w:rsidR="0086595F" w:rsidRDefault="00552448" w:rsidP="00552448">
      <w:pPr>
        <w:jc w:val="both"/>
        <w:rPr>
          <w:rFonts w:cs="Tahoma"/>
        </w:rPr>
      </w:pPr>
      <w:r w:rsidRPr="00552448">
        <w:rPr>
          <w:rFonts w:cs="Tahoma"/>
        </w:rPr>
        <w:t xml:space="preserve">Մատակարարը պետք է տրամադրի ամբողջական առաքման պլան և Գանտի </w:t>
      </w:r>
      <w:r w:rsidR="00FA08E8">
        <w:rPr>
          <w:rFonts w:cs="Tahoma"/>
          <w:lang w:val="en-US"/>
        </w:rPr>
        <w:t xml:space="preserve"> </w:t>
      </w:r>
      <w:r w:rsidRPr="00552448">
        <w:rPr>
          <w:rFonts w:cs="Tahoma"/>
        </w:rPr>
        <w:t>գծապատկեր պայմանագրի</w:t>
      </w:r>
      <w:r>
        <w:rPr>
          <w:rFonts w:cs="Tahoma"/>
        </w:rPr>
        <w:t xml:space="preserve"> </w:t>
      </w:r>
      <w:r w:rsidRPr="00552448">
        <w:rPr>
          <w:rFonts w:cs="Tahoma"/>
        </w:rPr>
        <w:t>սկզբնավորման ընթացքում։</w:t>
      </w:r>
    </w:p>
    <w:p w14:paraId="3461AA36" w14:textId="6AE3D47D" w:rsidR="0086595F" w:rsidRPr="00DF34BC" w:rsidRDefault="00911FCF" w:rsidP="00DF34BC">
      <w:pPr>
        <w:pStyle w:val="Heading1"/>
      </w:pPr>
      <w:bookmarkStart w:id="1" w:name="_Toc207643931"/>
      <w:r w:rsidRPr="00911FCF">
        <w:t xml:space="preserve">Առնչվող ծառայությունների ցանկ և </w:t>
      </w:r>
      <w:r w:rsidR="00414136">
        <w:t>մատուցման</w:t>
      </w:r>
      <w:r w:rsidRPr="00911FCF">
        <w:t xml:space="preserve"> ժամանակացույց</w:t>
      </w:r>
      <w:bookmarkEnd w:id="1"/>
    </w:p>
    <w:p w14:paraId="72C579BF" w14:textId="5FF53129" w:rsidR="008F3AE3" w:rsidRDefault="00911FCF" w:rsidP="00911FCF">
      <w:r>
        <w:t xml:space="preserve">Մատակարարը պետք է տրամադրի հետևյալ ծառայությունները՝ ամբողջովին ինտեգրված տեղակայման ժամանակացույցի մեջ։ Յուրաքանչյուր ծառայություն պետք է </w:t>
      </w:r>
      <w:r w:rsidR="00414136">
        <w:t>մատուցվի</w:t>
      </w:r>
      <w:r>
        <w:t xml:space="preserve"> որակավորված անձնակազմի կողմից, որոնք հավաստագրված են «Microsoft»-ի կամ հավաստագրված վերապատրաստման/վերավաճառողի գործընկերոջ կողմից, և պետք է ներառի հետևյալ շրջանակը և ժամանակային պարտավորությունները (յուրաքանչյուր պարտավորության համար ամբողջական պահանջներն ու ընդունման չափանիշները թվարկված են Տեխնիկական բնութագրերի կետում)՝</w:t>
      </w:r>
    </w:p>
    <w:p w14:paraId="78FE5513" w14:textId="77777777" w:rsidR="00C469A5" w:rsidRDefault="00C469A5" w:rsidP="00911FCF"/>
    <w:tbl>
      <w:tblPr>
        <w:tblStyle w:val="TableGrid"/>
        <w:tblW w:w="5000" w:type="pct"/>
        <w:tblLayout w:type="fixed"/>
        <w:tblLook w:val="04A0" w:firstRow="1" w:lastRow="0" w:firstColumn="1" w:lastColumn="0" w:noHBand="0" w:noVBand="1"/>
      </w:tblPr>
      <w:tblGrid>
        <w:gridCol w:w="2115"/>
        <w:gridCol w:w="2031"/>
        <w:gridCol w:w="1068"/>
        <w:gridCol w:w="1530"/>
        <w:gridCol w:w="1611"/>
        <w:gridCol w:w="1502"/>
      </w:tblGrid>
      <w:tr w:rsidR="009B12B2" w:rsidRPr="009B12B2" w14:paraId="07C13610" w14:textId="77777777" w:rsidTr="00167905">
        <w:tc>
          <w:tcPr>
            <w:tcW w:w="1073" w:type="pct"/>
            <w:vAlign w:val="center"/>
            <w:hideMark/>
          </w:tcPr>
          <w:p w14:paraId="636A4879" w14:textId="77777777" w:rsidR="00C469A5" w:rsidRPr="00C469A5" w:rsidRDefault="00C469A5" w:rsidP="00C469A5">
            <w:pPr>
              <w:spacing w:before="100" w:beforeAutospacing="1" w:after="100" w:afterAutospacing="1"/>
              <w:rPr>
                <w:rFonts w:eastAsia="Times New Roman" w:cs="Tahoma"/>
                <w:b/>
                <w:bCs/>
                <w:kern w:val="0"/>
                <w:sz w:val="18"/>
                <w:szCs w:val="18"/>
                <w14:ligatures w14:val="none"/>
              </w:rPr>
            </w:pPr>
            <w:r w:rsidRPr="00C469A5">
              <w:rPr>
                <w:rFonts w:eastAsia="Times New Roman" w:cs="Tahoma"/>
                <w:b/>
                <w:bCs/>
                <w:kern w:val="0"/>
                <w:sz w:val="18"/>
                <w:szCs w:val="18"/>
                <w14:ligatures w14:val="none"/>
              </w:rPr>
              <w:t>Ծառայության նկարագրություն</w:t>
            </w:r>
          </w:p>
        </w:tc>
        <w:tc>
          <w:tcPr>
            <w:tcW w:w="1030" w:type="pct"/>
            <w:vAlign w:val="center"/>
            <w:hideMark/>
          </w:tcPr>
          <w:p w14:paraId="7F6B28AA" w14:textId="77777777" w:rsidR="00C469A5" w:rsidRPr="00C469A5" w:rsidRDefault="00C469A5" w:rsidP="00C469A5">
            <w:pPr>
              <w:spacing w:before="100" w:beforeAutospacing="1" w:after="100" w:afterAutospacing="1"/>
              <w:rPr>
                <w:rFonts w:eastAsia="Times New Roman" w:cs="Tahoma"/>
                <w:b/>
                <w:bCs/>
                <w:kern w:val="0"/>
                <w:sz w:val="18"/>
                <w:szCs w:val="18"/>
                <w14:ligatures w14:val="none"/>
              </w:rPr>
            </w:pPr>
            <w:r w:rsidRPr="00C469A5">
              <w:rPr>
                <w:rFonts w:eastAsia="Times New Roman" w:cs="Tahoma"/>
                <w:b/>
                <w:bCs/>
                <w:kern w:val="0"/>
                <w:sz w:val="18"/>
                <w:szCs w:val="18"/>
                <w14:ligatures w14:val="none"/>
              </w:rPr>
              <w:t>Մատուցվող արդյունք / Արդյունք</w:t>
            </w:r>
          </w:p>
        </w:tc>
        <w:tc>
          <w:tcPr>
            <w:tcW w:w="542" w:type="pct"/>
            <w:vAlign w:val="center"/>
            <w:hideMark/>
          </w:tcPr>
          <w:p w14:paraId="4D03F260" w14:textId="53B7254F" w:rsidR="00C469A5" w:rsidRPr="00C469A5" w:rsidRDefault="00C469A5" w:rsidP="00C469A5">
            <w:pPr>
              <w:spacing w:before="100" w:beforeAutospacing="1" w:after="100" w:afterAutospacing="1"/>
              <w:rPr>
                <w:rFonts w:eastAsia="Times New Roman" w:cs="Tahoma"/>
                <w:b/>
                <w:bCs/>
                <w:kern w:val="0"/>
                <w:sz w:val="18"/>
                <w:szCs w:val="18"/>
                <w14:ligatures w14:val="none"/>
              </w:rPr>
            </w:pPr>
            <w:r w:rsidRPr="00C469A5">
              <w:rPr>
                <w:rFonts w:eastAsia="Times New Roman" w:cs="Tahoma"/>
                <w:b/>
                <w:bCs/>
                <w:kern w:val="0"/>
                <w:sz w:val="18"/>
                <w:szCs w:val="18"/>
                <w14:ligatures w14:val="none"/>
              </w:rPr>
              <w:t>Քանակ</w:t>
            </w:r>
          </w:p>
        </w:tc>
        <w:tc>
          <w:tcPr>
            <w:tcW w:w="776" w:type="pct"/>
            <w:vAlign w:val="center"/>
            <w:hideMark/>
          </w:tcPr>
          <w:p w14:paraId="2B762704" w14:textId="77777777" w:rsidR="00C469A5" w:rsidRPr="00C469A5" w:rsidRDefault="00C469A5" w:rsidP="00C469A5">
            <w:pPr>
              <w:spacing w:before="100" w:beforeAutospacing="1" w:after="100" w:afterAutospacing="1"/>
              <w:rPr>
                <w:rFonts w:eastAsia="Times New Roman" w:cs="Tahoma"/>
                <w:b/>
                <w:bCs/>
                <w:kern w:val="0"/>
                <w:sz w:val="18"/>
                <w:szCs w:val="18"/>
                <w14:ligatures w14:val="none"/>
              </w:rPr>
            </w:pPr>
            <w:r w:rsidRPr="00C469A5">
              <w:rPr>
                <w:rFonts w:eastAsia="Times New Roman" w:cs="Tahoma"/>
                <w:b/>
                <w:bCs/>
                <w:kern w:val="0"/>
                <w:sz w:val="18"/>
                <w:szCs w:val="18"/>
                <w14:ligatures w14:val="none"/>
              </w:rPr>
              <w:t>Ֆիզիկական միավոր</w:t>
            </w:r>
          </w:p>
        </w:tc>
        <w:tc>
          <w:tcPr>
            <w:tcW w:w="817" w:type="pct"/>
            <w:vAlign w:val="center"/>
            <w:hideMark/>
          </w:tcPr>
          <w:p w14:paraId="6EC38BA2" w14:textId="77777777" w:rsidR="00C469A5" w:rsidRPr="00C469A5" w:rsidRDefault="00C469A5" w:rsidP="00C469A5">
            <w:pPr>
              <w:spacing w:before="100" w:beforeAutospacing="1" w:after="100" w:afterAutospacing="1"/>
              <w:rPr>
                <w:rFonts w:eastAsia="Times New Roman" w:cs="Tahoma"/>
                <w:b/>
                <w:bCs/>
                <w:kern w:val="0"/>
                <w:sz w:val="18"/>
                <w:szCs w:val="18"/>
                <w14:ligatures w14:val="none"/>
              </w:rPr>
            </w:pPr>
            <w:r w:rsidRPr="00C469A5">
              <w:rPr>
                <w:rFonts w:eastAsia="Times New Roman" w:cs="Tahoma"/>
                <w:b/>
                <w:bCs/>
                <w:kern w:val="0"/>
                <w:sz w:val="18"/>
                <w:szCs w:val="18"/>
                <w14:ligatures w14:val="none"/>
              </w:rPr>
              <w:t>Վայր</w:t>
            </w:r>
          </w:p>
        </w:tc>
        <w:tc>
          <w:tcPr>
            <w:tcW w:w="762" w:type="pct"/>
            <w:vAlign w:val="center"/>
            <w:hideMark/>
          </w:tcPr>
          <w:p w14:paraId="5ED0B51E" w14:textId="3CC442D6" w:rsidR="00C469A5" w:rsidRPr="00C469A5" w:rsidRDefault="00C469A5" w:rsidP="00C469A5">
            <w:pPr>
              <w:spacing w:before="100" w:beforeAutospacing="1" w:after="100" w:afterAutospacing="1"/>
              <w:rPr>
                <w:rFonts w:eastAsia="Times New Roman" w:cs="Tahoma"/>
                <w:b/>
                <w:bCs/>
                <w:kern w:val="0"/>
                <w:sz w:val="18"/>
                <w:szCs w:val="18"/>
                <w14:ligatures w14:val="none"/>
              </w:rPr>
            </w:pPr>
            <w:r w:rsidRPr="00C469A5">
              <w:rPr>
                <w:rFonts w:eastAsia="Times New Roman" w:cs="Tahoma"/>
                <w:b/>
                <w:bCs/>
                <w:kern w:val="0"/>
                <w:sz w:val="18"/>
                <w:szCs w:val="18"/>
                <w14:ligatures w14:val="none"/>
              </w:rPr>
              <w:t>Ավարտման վերջնաժամ</w:t>
            </w:r>
            <w:r w:rsidR="003167C8">
              <w:rPr>
                <w:rFonts w:eastAsia="Times New Roman" w:cs="Tahoma"/>
                <w:b/>
                <w:bCs/>
                <w:kern w:val="0"/>
                <w:sz w:val="18"/>
                <w:szCs w:val="18"/>
                <w14:ligatures w14:val="none"/>
              </w:rPr>
              <w:t>-</w:t>
            </w:r>
            <w:r w:rsidRPr="00C469A5">
              <w:rPr>
                <w:rFonts w:eastAsia="Times New Roman" w:cs="Tahoma"/>
                <w:b/>
                <w:bCs/>
                <w:kern w:val="0"/>
                <w:sz w:val="18"/>
                <w:szCs w:val="18"/>
                <w14:ligatures w14:val="none"/>
              </w:rPr>
              <w:t>կետ</w:t>
            </w:r>
          </w:p>
        </w:tc>
      </w:tr>
      <w:tr w:rsidR="009B12B2" w:rsidRPr="009B12B2" w14:paraId="0C5DF1D9" w14:textId="77777777" w:rsidTr="00167905">
        <w:tc>
          <w:tcPr>
            <w:tcW w:w="1073" w:type="pct"/>
            <w:vAlign w:val="center"/>
            <w:hideMark/>
          </w:tcPr>
          <w:p w14:paraId="1A43C873"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Մեկնարկային հանդիպում, պլանավորում և ծրագրի կառավարման կարգավորում</w:t>
            </w:r>
          </w:p>
        </w:tc>
        <w:tc>
          <w:tcPr>
            <w:tcW w:w="1030" w:type="pct"/>
            <w:vAlign w:val="center"/>
            <w:hideMark/>
          </w:tcPr>
          <w:p w14:paraId="356DA5F1"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Ստորագրված ծրագրի կանոնադրություն, աշխատանքի բաշխման կառուցվածք (WBS)</w:t>
            </w:r>
          </w:p>
        </w:tc>
        <w:tc>
          <w:tcPr>
            <w:tcW w:w="542" w:type="pct"/>
            <w:vAlign w:val="center"/>
            <w:hideMark/>
          </w:tcPr>
          <w:p w14:paraId="4A83D0F0"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3DF35E7B"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Հավաքածու</w:t>
            </w:r>
          </w:p>
        </w:tc>
        <w:tc>
          <w:tcPr>
            <w:tcW w:w="817" w:type="pct"/>
            <w:vAlign w:val="center"/>
            <w:hideMark/>
          </w:tcPr>
          <w:p w14:paraId="3C7C5F9D"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Պատվիրատուի տարածքներ / Հեռակա</w:t>
            </w:r>
          </w:p>
        </w:tc>
        <w:tc>
          <w:tcPr>
            <w:tcW w:w="762" w:type="pct"/>
            <w:vAlign w:val="center"/>
            <w:hideMark/>
          </w:tcPr>
          <w:p w14:paraId="0A6CD617"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5 օրացուցային օրվա ընթացքում</w:t>
            </w:r>
          </w:p>
        </w:tc>
      </w:tr>
      <w:tr w:rsidR="009B12B2" w:rsidRPr="009B12B2" w14:paraId="32E5E980" w14:textId="77777777" w:rsidTr="00167905">
        <w:tc>
          <w:tcPr>
            <w:tcW w:w="1073" w:type="pct"/>
            <w:vAlign w:val="center"/>
            <w:hideMark/>
          </w:tcPr>
          <w:p w14:paraId="0B13BBDF"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Գրացուցակի սինխրոնացման կարգավորում և վավերացում</w:t>
            </w:r>
          </w:p>
        </w:tc>
        <w:tc>
          <w:tcPr>
            <w:tcW w:w="1030" w:type="pct"/>
            <w:vAlign w:val="center"/>
            <w:hideMark/>
          </w:tcPr>
          <w:p w14:paraId="0F1B09AB"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«Entra ID Connect» արտադրությունում, սինխրոնացման շրջանակը փաստաթղթավորված, փորձարկված</w:t>
            </w:r>
          </w:p>
        </w:tc>
        <w:tc>
          <w:tcPr>
            <w:tcW w:w="542" w:type="pct"/>
            <w:vAlign w:val="center"/>
            <w:hideMark/>
          </w:tcPr>
          <w:p w14:paraId="1B4EACA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34435498"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Համակարգ</w:t>
            </w:r>
          </w:p>
        </w:tc>
        <w:tc>
          <w:tcPr>
            <w:tcW w:w="817" w:type="pct"/>
            <w:vAlign w:val="center"/>
            <w:hideMark/>
          </w:tcPr>
          <w:p w14:paraId="16112CB4"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Պատվիրատուի ենթակառուցվածք</w:t>
            </w:r>
          </w:p>
        </w:tc>
        <w:tc>
          <w:tcPr>
            <w:tcW w:w="762" w:type="pct"/>
            <w:vAlign w:val="center"/>
            <w:hideMark/>
          </w:tcPr>
          <w:p w14:paraId="2BECB4E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20 օրվա ընթացքում</w:t>
            </w:r>
          </w:p>
        </w:tc>
      </w:tr>
      <w:tr w:rsidR="009B12B2" w:rsidRPr="009B12B2" w14:paraId="25F6D8F5" w14:textId="77777777" w:rsidTr="00167905">
        <w:tc>
          <w:tcPr>
            <w:tcW w:w="1073" w:type="pct"/>
            <w:vAlign w:val="center"/>
            <w:hideMark/>
          </w:tcPr>
          <w:p w14:paraId="393BA193"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Հիբրիդային «Exchange» տեղակայում և փոստային հոսքի վավերացում</w:t>
            </w:r>
          </w:p>
        </w:tc>
        <w:tc>
          <w:tcPr>
            <w:tcW w:w="1030" w:type="pct"/>
            <w:vAlign w:val="center"/>
            <w:hideMark/>
          </w:tcPr>
          <w:p w14:paraId="3FB26895"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Գործառնական համատեղ գործունեություն, փոստային երթուղավորում, Free/Busy, Autodiscover</w:t>
            </w:r>
          </w:p>
        </w:tc>
        <w:tc>
          <w:tcPr>
            <w:tcW w:w="542" w:type="pct"/>
            <w:vAlign w:val="center"/>
            <w:hideMark/>
          </w:tcPr>
          <w:p w14:paraId="3A62F059"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00AB6678"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Համակարգ</w:t>
            </w:r>
          </w:p>
        </w:tc>
        <w:tc>
          <w:tcPr>
            <w:tcW w:w="817" w:type="pct"/>
            <w:vAlign w:val="center"/>
            <w:hideMark/>
          </w:tcPr>
          <w:p w14:paraId="4A86BECB"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Պատվիրատուի ենթակառուցվածք</w:t>
            </w:r>
          </w:p>
        </w:tc>
        <w:tc>
          <w:tcPr>
            <w:tcW w:w="762" w:type="pct"/>
            <w:vAlign w:val="center"/>
            <w:hideMark/>
          </w:tcPr>
          <w:p w14:paraId="2E524A3D"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30 օրացուցային օրվա ընթացքում</w:t>
            </w:r>
          </w:p>
        </w:tc>
      </w:tr>
      <w:tr w:rsidR="009B12B2" w:rsidRPr="009B12B2" w14:paraId="168F0EB6" w14:textId="77777777" w:rsidTr="00167905">
        <w:tc>
          <w:tcPr>
            <w:tcW w:w="1073" w:type="pct"/>
            <w:vAlign w:val="center"/>
            <w:hideMark/>
          </w:tcPr>
          <w:p w14:paraId="09EDFDD5"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Փոստարկղերի միգրացիա դեպի «Exchange Hybrid»</w:t>
            </w:r>
          </w:p>
        </w:tc>
        <w:tc>
          <w:tcPr>
            <w:tcW w:w="1030" w:type="pct"/>
            <w:vAlign w:val="center"/>
            <w:hideMark/>
          </w:tcPr>
          <w:p w14:paraId="0A2F8B28"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Հաջող միգրացիա «Hybrid Move» կամ փուլային միգրացիայի ուղու միջոցով</w:t>
            </w:r>
          </w:p>
        </w:tc>
        <w:tc>
          <w:tcPr>
            <w:tcW w:w="542" w:type="pct"/>
            <w:vAlign w:val="center"/>
            <w:hideMark/>
          </w:tcPr>
          <w:p w14:paraId="5CFA288A"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120</w:t>
            </w:r>
          </w:p>
        </w:tc>
        <w:tc>
          <w:tcPr>
            <w:tcW w:w="776" w:type="pct"/>
            <w:vAlign w:val="center"/>
            <w:hideMark/>
          </w:tcPr>
          <w:p w14:paraId="03F21A04"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Օգտատերեր</w:t>
            </w:r>
          </w:p>
        </w:tc>
        <w:tc>
          <w:tcPr>
            <w:tcW w:w="817" w:type="pct"/>
            <w:vAlign w:val="center"/>
            <w:hideMark/>
          </w:tcPr>
          <w:p w14:paraId="79DCC3CC"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Ամպ / Տեղային</w:t>
            </w:r>
          </w:p>
        </w:tc>
        <w:tc>
          <w:tcPr>
            <w:tcW w:w="762" w:type="pct"/>
            <w:vAlign w:val="center"/>
            <w:hideMark/>
          </w:tcPr>
          <w:p w14:paraId="255059BB"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Միգրացիայի պատուհան համաձայնեցված Պատվիրատուի հետ</w:t>
            </w:r>
          </w:p>
        </w:tc>
      </w:tr>
      <w:tr w:rsidR="009B12B2" w:rsidRPr="009B12B2" w14:paraId="0ADD76B7" w14:textId="77777777" w:rsidTr="00167905">
        <w:tc>
          <w:tcPr>
            <w:tcW w:w="1073" w:type="pct"/>
            <w:vAlign w:val="center"/>
            <w:hideMark/>
          </w:tcPr>
          <w:p w14:paraId="0934234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«Intune» և վերջնակետի ինտեգրման ծառայություններ</w:t>
            </w:r>
          </w:p>
        </w:tc>
        <w:tc>
          <w:tcPr>
            <w:tcW w:w="1030" w:type="pct"/>
            <w:vAlign w:val="center"/>
            <w:hideMark/>
          </w:tcPr>
          <w:p w14:paraId="303B09E1"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Գրանցման պրոֆիլներ ստեղծված․ փորձարկման սարքեր/VDI պրոֆիլներ ինտեգրված, քաղաքականության հիմնագիծ կիրառված</w:t>
            </w:r>
          </w:p>
        </w:tc>
        <w:tc>
          <w:tcPr>
            <w:tcW w:w="542" w:type="pct"/>
            <w:vAlign w:val="center"/>
            <w:hideMark/>
          </w:tcPr>
          <w:p w14:paraId="63F6CC76"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0E0EAEE6"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Ծառայություն</w:t>
            </w:r>
          </w:p>
        </w:tc>
        <w:tc>
          <w:tcPr>
            <w:tcW w:w="817" w:type="pct"/>
            <w:vAlign w:val="center"/>
            <w:hideMark/>
          </w:tcPr>
          <w:p w14:paraId="645873D6"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Ամպ / Պատվիրատուի սարքեր / VDI պրոֆիլներ</w:t>
            </w:r>
          </w:p>
        </w:tc>
        <w:tc>
          <w:tcPr>
            <w:tcW w:w="762" w:type="pct"/>
            <w:vAlign w:val="center"/>
            <w:hideMark/>
          </w:tcPr>
          <w:p w14:paraId="3060C11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45 օրվա ընթացքում</w:t>
            </w:r>
          </w:p>
        </w:tc>
      </w:tr>
      <w:tr w:rsidR="009B12B2" w:rsidRPr="009B12B2" w14:paraId="3D8B5BEB" w14:textId="77777777" w:rsidTr="00167905">
        <w:tc>
          <w:tcPr>
            <w:tcW w:w="1073" w:type="pct"/>
            <w:vAlign w:val="center"/>
            <w:hideMark/>
          </w:tcPr>
          <w:p w14:paraId="6D2003A6"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lastRenderedPageBreak/>
              <w:t>Անվտանգության կազմաձևում (MFA, պայմանական մուտք, «Defender» քաղաքականություններ)</w:t>
            </w:r>
          </w:p>
        </w:tc>
        <w:tc>
          <w:tcPr>
            <w:tcW w:w="1030" w:type="pct"/>
            <w:vAlign w:val="center"/>
            <w:hideMark/>
          </w:tcPr>
          <w:p w14:paraId="0038E7DA"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Հիմնական անվտանգության քաղաքականություններ տեղակայված և վավերացված</w:t>
            </w:r>
          </w:p>
        </w:tc>
        <w:tc>
          <w:tcPr>
            <w:tcW w:w="542" w:type="pct"/>
            <w:vAlign w:val="center"/>
            <w:hideMark/>
          </w:tcPr>
          <w:p w14:paraId="222342E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3DCB68CC"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Կազմաձևում</w:t>
            </w:r>
          </w:p>
        </w:tc>
        <w:tc>
          <w:tcPr>
            <w:tcW w:w="817" w:type="pct"/>
            <w:vAlign w:val="center"/>
            <w:hideMark/>
          </w:tcPr>
          <w:p w14:paraId="3F803526"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Ամպ / Պատվիրատուի ենթակառուցվածք</w:t>
            </w:r>
          </w:p>
        </w:tc>
        <w:tc>
          <w:tcPr>
            <w:tcW w:w="762" w:type="pct"/>
            <w:vAlign w:val="center"/>
            <w:hideMark/>
          </w:tcPr>
          <w:p w14:paraId="3483C0E2"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60 օրվա ընթացքում</w:t>
            </w:r>
          </w:p>
        </w:tc>
      </w:tr>
      <w:tr w:rsidR="009B12B2" w:rsidRPr="009B12B2" w14:paraId="58FDC1EF" w14:textId="77777777" w:rsidTr="00167905">
        <w:tc>
          <w:tcPr>
            <w:tcW w:w="1073" w:type="pct"/>
            <w:vAlign w:val="center"/>
            <w:hideMark/>
          </w:tcPr>
          <w:p w14:paraId="26521A98"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Տեղեկատվության պաշտպանության քաղաքականությունների կարգավորում (զգայունության պիտակներ, DLP և այլն)</w:t>
            </w:r>
          </w:p>
        </w:tc>
        <w:tc>
          <w:tcPr>
            <w:tcW w:w="1030" w:type="pct"/>
            <w:vAlign w:val="center"/>
            <w:hideMark/>
          </w:tcPr>
          <w:p w14:paraId="36D2F2FD"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Սահմանված տվյալների դասակարգման կառուցվածք և քաղաքականության ձևանմուշներ գործառնական</w:t>
            </w:r>
          </w:p>
        </w:tc>
        <w:tc>
          <w:tcPr>
            <w:tcW w:w="542" w:type="pct"/>
            <w:vAlign w:val="center"/>
            <w:hideMark/>
          </w:tcPr>
          <w:p w14:paraId="55C0AF79"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5C188D72"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Կազմաձևում</w:t>
            </w:r>
          </w:p>
        </w:tc>
        <w:tc>
          <w:tcPr>
            <w:tcW w:w="817" w:type="pct"/>
            <w:vAlign w:val="center"/>
            <w:hideMark/>
          </w:tcPr>
          <w:p w14:paraId="34F73C1C"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Ամպ / Պատվիրատուի ենթակառուցվածք</w:t>
            </w:r>
          </w:p>
        </w:tc>
        <w:tc>
          <w:tcPr>
            <w:tcW w:w="762" w:type="pct"/>
            <w:vAlign w:val="center"/>
            <w:hideMark/>
          </w:tcPr>
          <w:p w14:paraId="0BC9D504"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60 օրվա ընթացքում</w:t>
            </w:r>
          </w:p>
        </w:tc>
      </w:tr>
      <w:tr w:rsidR="009B12B2" w:rsidRPr="009B12B2" w14:paraId="51118E9A" w14:textId="77777777" w:rsidTr="00167905">
        <w:tc>
          <w:tcPr>
            <w:tcW w:w="1073" w:type="pct"/>
            <w:vAlign w:val="center"/>
            <w:hideMark/>
          </w:tcPr>
          <w:p w14:paraId="1A05D29B"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Փաստաթղթավորման փաթեթի ստեղծում (ադմինիստրատորի ուղեցույցներ, SOP-ներ, գծապատկերներ, runbook-ներ)</w:t>
            </w:r>
          </w:p>
        </w:tc>
        <w:tc>
          <w:tcPr>
            <w:tcW w:w="1030" w:type="pct"/>
            <w:vAlign w:val="center"/>
            <w:hideMark/>
          </w:tcPr>
          <w:p w14:paraId="6C6D438C"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Առաքված հայերեն, ռուսերեն կամ անգլերեն, տպագրության պատրաստ PDF և խմբագրելի ձևաչափերով</w:t>
            </w:r>
          </w:p>
        </w:tc>
        <w:tc>
          <w:tcPr>
            <w:tcW w:w="542" w:type="pct"/>
            <w:vAlign w:val="center"/>
            <w:hideMark/>
          </w:tcPr>
          <w:p w14:paraId="36C53763"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46EAAF99" w14:textId="0A17F7CA"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Փաստաթղթա</w:t>
            </w:r>
            <w:r w:rsidR="003167C8">
              <w:rPr>
                <w:rFonts w:eastAsia="Times New Roman" w:cs="Tahoma"/>
                <w:kern w:val="0"/>
                <w:sz w:val="18"/>
                <w:szCs w:val="18"/>
                <w14:ligatures w14:val="none"/>
              </w:rPr>
              <w:t>-</w:t>
            </w:r>
            <w:r w:rsidRPr="00C469A5">
              <w:rPr>
                <w:rFonts w:eastAsia="Times New Roman" w:cs="Tahoma"/>
                <w:kern w:val="0"/>
                <w:sz w:val="18"/>
                <w:szCs w:val="18"/>
                <w14:ligatures w14:val="none"/>
              </w:rPr>
              <w:t>վորման հավաքածու</w:t>
            </w:r>
          </w:p>
        </w:tc>
        <w:tc>
          <w:tcPr>
            <w:tcW w:w="817" w:type="pct"/>
            <w:vAlign w:val="center"/>
            <w:hideMark/>
          </w:tcPr>
          <w:p w14:paraId="345F6A3B"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Թվային առաքում</w:t>
            </w:r>
          </w:p>
        </w:tc>
        <w:tc>
          <w:tcPr>
            <w:tcW w:w="762" w:type="pct"/>
            <w:vAlign w:val="center"/>
            <w:hideMark/>
          </w:tcPr>
          <w:p w14:paraId="4B7B379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75 օրվա ընթացքում</w:t>
            </w:r>
          </w:p>
        </w:tc>
      </w:tr>
      <w:tr w:rsidR="009B12B2" w:rsidRPr="009B12B2" w14:paraId="2C2B23B9" w14:textId="77777777" w:rsidTr="00167905">
        <w:tc>
          <w:tcPr>
            <w:tcW w:w="1073" w:type="pct"/>
            <w:vAlign w:val="center"/>
            <w:hideMark/>
          </w:tcPr>
          <w:p w14:paraId="29987A7F"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Հավաստագրված տեխնիկական վերապատրաստման տրամադրում (ադմինիստրատորի մակարդակ)</w:t>
            </w:r>
          </w:p>
        </w:tc>
        <w:tc>
          <w:tcPr>
            <w:tcW w:w="1030" w:type="pct"/>
            <w:vAlign w:val="center"/>
            <w:hideMark/>
          </w:tcPr>
          <w:p w14:paraId="59A017BA"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«Microsoft» հավաստագրված դասընթացի մատուցում (առցանց կամ վաուչերի միջոցով դասավանդողով), նվազագույն 5 ադմինիստրատորներ վերապատրաստված</w:t>
            </w:r>
          </w:p>
        </w:tc>
        <w:tc>
          <w:tcPr>
            <w:tcW w:w="542" w:type="pct"/>
            <w:vAlign w:val="center"/>
            <w:hideMark/>
          </w:tcPr>
          <w:p w14:paraId="6DBB203F"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5</w:t>
            </w:r>
          </w:p>
        </w:tc>
        <w:tc>
          <w:tcPr>
            <w:tcW w:w="776" w:type="pct"/>
            <w:vAlign w:val="center"/>
            <w:hideMark/>
          </w:tcPr>
          <w:p w14:paraId="3ED0FD62"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Ադմինիստրատորներ</w:t>
            </w:r>
          </w:p>
        </w:tc>
        <w:tc>
          <w:tcPr>
            <w:tcW w:w="817" w:type="pct"/>
            <w:vAlign w:val="center"/>
            <w:hideMark/>
          </w:tcPr>
          <w:p w14:paraId="7295730A"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Առցանց / Վերապատրաստման հաստատություն</w:t>
            </w:r>
          </w:p>
        </w:tc>
        <w:tc>
          <w:tcPr>
            <w:tcW w:w="762" w:type="pct"/>
            <w:vAlign w:val="center"/>
            <w:hideMark/>
          </w:tcPr>
          <w:p w14:paraId="6A6B29B0"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80 օրվա ընթացքում</w:t>
            </w:r>
          </w:p>
        </w:tc>
      </w:tr>
      <w:tr w:rsidR="009B12B2" w:rsidRPr="009B12B2" w14:paraId="52CA1B8B" w14:textId="77777777" w:rsidTr="00167905">
        <w:tc>
          <w:tcPr>
            <w:tcW w:w="1073" w:type="pct"/>
            <w:vAlign w:val="center"/>
            <w:hideMark/>
          </w:tcPr>
          <w:p w14:paraId="0E06416F"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Վերջնական օգտատերերի համար աշխատաժողովի մատուցում (առցանց)</w:t>
            </w:r>
          </w:p>
        </w:tc>
        <w:tc>
          <w:tcPr>
            <w:tcW w:w="1030" w:type="pct"/>
            <w:vAlign w:val="center"/>
            <w:hideMark/>
          </w:tcPr>
          <w:p w14:paraId="2108EEE8"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Առաքում ~120 օգտատերերին հայերեն, ռուսերեն կամ անգլերեն, ձայնագրությունները հասանելի դարձված</w:t>
            </w:r>
          </w:p>
        </w:tc>
        <w:tc>
          <w:tcPr>
            <w:tcW w:w="542" w:type="pct"/>
            <w:vAlign w:val="center"/>
            <w:hideMark/>
          </w:tcPr>
          <w:p w14:paraId="6EC1FAD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2</w:t>
            </w:r>
          </w:p>
        </w:tc>
        <w:tc>
          <w:tcPr>
            <w:tcW w:w="776" w:type="pct"/>
            <w:vAlign w:val="center"/>
            <w:hideMark/>
          </w:tcPr>
          <w:p w14:paraId="22C20685"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Աշխատաժողովներ</w:t>
            </w:r>
          </w:p>
        </w:tc>
        <w:tc>
          <w:tcPr>
            <w:tcW w:w="817" w:type="pct"/>
            <w:vAlign w:val="center"/>
            <w:hideMark/>
          </w:tcPr>
          <w:p w14:paraId="0880D724"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Առցանց / Պատվիրատուի տարածքներ</w:t>
            </w:r>
          </w:p>
        </w:tc>
        <w:tc>
          <w:tcPr>
            <w:tcW w:w="762" w:type="pct"/>
            <w:vAlign w:val="center"/>
            <w:hideMark/>
          </w:tcPr>
          <w:p w14:paraId="51CA23BE"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Ավարտված 85-րդ օրը</w:t>
            </w:r>
          </w:p>
        </w:tc>
      </w:tr>
      <w:tr w:rsidR="009B12B2" w:rsidRPr="009B12B2" w14:paraId="03819977" w14:textId="77777777" w:rsidTr="00167905">
        <w:tc>
          <w:tcPr>
            <w:tcW w:w="1073" w:type="pct"/>
            <w:vAlign w:val="center"/>
            <w:hideMark/>
          </w:tcPr>
          <w:p w14:paraId="2E8F9670"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Վերջնական վերանայում, կարգավորման ցուցադրում և ծրագրի ստորագրում</w:t>
            </w:r>
          </w:p>
        </w:tc>
        <w:tc>
          <w:tcPr>
            <w:tcW w:w="1030" w:type="pct"/>
            <w:vAlign w:val="center"/>
            <w:hideMark/>
          </w:tcPr>
          <w:p w14:paraId="558B1297"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Ստորագրված ընդունման հավաստագիր</w:t>
            </w:r>
          </w:p>
        </w:tc>
        <w:tc>
          <w:tcPr>
            <w:tcW w:w="542" w:type="pct"/>
            <w:vAlign w:val="center"/>
            <w:hideMark/>
          </w:tcPr>
          <w:p w14:paraId="535504C5"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1</w:t>
            </w:r>
          </w:p>
        </w:tc>
        <w:tc>
          <w:tcPr>
            <w:tcW w:w="776" w:type="pct"/>
            <w:vAlign w:val="center"/>
            <w:hideMark/>
          </w:tcPr>
          <w:p w14:paraId="7FA4D234"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Հավաստագիր</w:t>
            </w:r>
          </w:p>
        </w:tc>
        <w:tc>
          <w:tcPr>
            <w:tcW w:w="817" w:type="pct"/>
            <w:vAlign w:val="center"/>
            <w:hideMark/>
          </w:tcPr>
          <w:p w14:paraId="71211085"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Պատվիրատուի տարածքներ / Հեռակա</w:t>
            </w:r>
          </w:p>
        </w:tc>
        <w:tc>
          <w:tcPr>
            <w:tcW w:w="762" w:type="pct"/>
            <w:vAlign w:val="center"/>
            <w:hideMark/>
          </w:tcPr>
          <w:p w14:paraId="1C83B348" w14:textId="77777777" w:rsidR="00C469A5" w:rsidRPr="00C469A5" w:rsidRDefault="00C469A5" w:rsidP="00C469A5">
            <w:pPr>
              <w:spacing w:before="100" w:beforeAutospacing="1" w:after="100" w:afterAutospacing="1"/>
              <w:rPr>
                <w:rFonts w:eastAsia="Times New Roman" w:cs="Tahoma"/>
                <w:kern w:val="0"/>
                <w:sz w:val="18"/>
                <w:szCs w:val="18"/>
                <w14:ligatures w14:val="none"/>
              </w:rPr>
            </w:pPr>
            <w:r w:rsidRPr="00C469A5">
              <w:rPr>
                <w:rFonts w:eastAsia="Times New Roman" w:cs="Tahoma"/>
                <w:kern w:val="0"/>
                <w:sz w:val="18"/>
                <w:szCs w:val="18"/>
                <w14:ligatures w14:val="none"/>
              </w:rPr>
              <w:t>Ավարտված 90-րդ օրը</w:t>
            </w:r>
          </w:p>
        </w:tc>
      </w:tr>
    </w:tbl>
    <w:p w14:paraId="7694F8E1" w14:textId="77777777" w:rsidR="0049758B" w:rsidRDefault="0049758B" w:rsidP="008F3AE3"/>
    <w:p w14:paraId="05472DEC" w14:textId="3F2871B7" w:rsidR="0050473A" w:rsidRDefault="00546814" w:rsidP="008F3AE3">
      <w:r w:rsidRPr="00546814">
        <w:t xml:space="preserve">Բոլոր </w:t>
      </w:r>
      <w:r w:rsidR="002930A9" w:rsidRPr="00546814">
        <w:t xml:space="preserve">մատուցվող </w:t>
      </w:r>
      <w:r w:rsidRPr="00546814">
        <w:t xml:space="preserve">ծառայությունների արդյունքները պետք է վերանայվեն և հաստատվեն Պատվիրատուի ՏՏ ղեկավար կոմիտեի կամ նշանակված տեխնիկական թիմի կողմից։ Մատակարարը պատասխանատու է տեղակայումից հետո տեխնիկական հարց-պատասխանի </w:t>
      </w:r>
      <w:r w:rsidR="002930A9">
        <w:t>հանդիպումների</w:t>
      </w:r>
      <w:r w:rsidR="00CC593D">
        <w:rPr>
          <w:lang w:val="en-US"/>
        </w:rPr>
        <w:t>(ներկա/առցանց)</w:t>
      </w:r>
      <w:r w:rsidRPr="00546814">
        <w:t xml:space="preserve"> տրամադրման համար ադմինիստրատորներին (նվազագույնը 2 </w:t>
      </w:r>
      <w:r w:rsidR="002930A9">
        <w:t>հանդիպում</w:t>
      </w:r>
      <w:r w:rsidRPr="00546814">
        <w:t xml:space="preserve">)։ Պատվիրատուն պատասխանատու է </w:t>
      </w:r>
      <w:r w:rsidR="002E1A02" w:rsidRPr="00546814">
        <w:t xml:space="preserve">հավաստագրված վերապատրաստումներին </w:t>
      </w:r>
      <w:r w:rsidRPr="00546814">
        <w:t>տեխնիկական անձնակազմի մասնակցության համար։</w:t>
      </w:r>
    </w:p>
    <w:p w14:paraId="088722E4" w14:textId="77777777" w:rsidR="0034205E" w:rsidRDefault="0034205E">
      <w:pPr>
        <w:rPr>
          <w:rFonts w:eastAsiaTheme="majorEastAsia" w:cstheme="majorBidi"/>
          <w:b/>
          <w:sz w:val="32"/>
          <w:szCs w:val="40"/>
          <w:highlight w:val="yellow"/>
        </w:rPr>
      </w:pPr>
      <w:r>
        <w:rPr>
          <w:highlight w:val="yellow"/>
        </w:rPr>
        <w:br w:type="page"/>
      </w:r>
    </w:p>
    <w:p w14:paraId="4700CFC8" w14:textId="01AF0377" w:rsidR="0053040C" w:rsidRPr="00E27248" w:rsidRDefault="002E1A02" w:rsidP="000631DB">
      <w:pPr>
        <w:pStyle w:val="Heading1"/>
      </w:pPr>
      <w:bookmarkStart w:id="2" w:name="_Toc207643932"/>
      <w:r w:rsidRPr="002E1A02">
        <w:lastRenderedPageBreak/>
        <w:t>Գծագրեր</w:t>
      </w:r>
      <w:bookmarkEnd w:id="2"/>
    </w:p>
    <w:tbl>
      <w:tblPr>
        <w:tblStyle w:val="TableGrid"/>
        <w:tblW w:w="0" w:type="auto"/>
        <w:tblLayout w:type="fixed"/>
        <w:tblLook w:val="0000" w:firstRow="0" w:lastRow="0" w:firstColumn="0" w:lastColumn="0" w:noHBand="0" w:noVBand="0"/>
      </w:tblPr>
      <w:tblGrid>
        <w:gridCol w:w="1555"/>
        <w:gridCol w:w="7661"/>
      </w:tblGrid>
      <w:tr w:rsidR="0053040C" w:rsidRPr="0053040C" w14:paraId="7968A996" w14:textId="77777777" w:rsidTr="0053040C">
        <w:trPr>
          <w:trHeight w:val="354"/>
        </w:trPr>
        <w:tc>
          <w:tcPr>
            <w:tcW w:w="9216" w:type="dxa"/>
            <w:gridSpan w:val="2"/>
          </w:tcPr>
          <w:p w14:paraId="71E85743" w14:textId="261BA8A5" w:rsidR="0053040C" w:rsidRPr="0053040C" w:rsidRDefault="005145CC" w:rsidP="0053040C">
            <w:pPr>
              <w:rPr>
                <w:rFonts w:cs="Tahoma"/>
                <w:b/>
                <w:sz w:val="20"/>
                <w:szCs w:val="20"/>
              </w:rPr>
            </w:pPr>
            <w:r w:rsidRPr="005145CC">
              <w:rPr>
                <w:rFonts w:cs="Tahoma"/>
                <w:b/>
                <w:sz w:val="20"/>
                <w:szCs w:val="20"/>
              </w:rPr>
              <w:t>Գծագրերի</w:t>
            </w:r>
            <w:r>
              <w:rPr>
                <w:rFonts w:cs="Tahoma"/>
                <w:b/>
                <w:sz w:val="20"/>
                <w:szCs w:val="20"/>
              </w:rPr>
              <w:t xml:space="preserve"> ցանկ</w:t>
            </w:r>
          </w:p>
        </w:tc>
      </w:tr>
      <w:tr w:rsidR="0034205E" w:rsidRPr="0053040C" w14:paraId="60980F00" w14:textId="77777777" w:rsidTr="004E18E3">
        <w:trPr>
          <w:trHeight w:val="273"/>
        </w:trPr>
        <w:tc>
          <w:tcPr>
            <w:tcW w:w="1555" w:type="dxa"/>
          </w:tcPr>
          <w:p w14:paraId="0C804407" w14:textId="600F0EBF" w:rsidR="0034205E" w:rsidRPr="0053040C" w:rsidRDefault="005145CC" w:rsidP="0053040C">
            <w:pPr>
              <w:pStyle w:val="titulo"/>
              <w:spacing w:after="0"/>
              <w:jc w:val="left"/>
              <w:rPr>
                <w:rFonts w:ascii="Tahoma" w:hAnsi="Tahoma" w:cs="Tahoma"/>
                <w:sz w:val="20"/>
              </w:rPr>
            </w:pPr>
            <w:r>
              <w:rPr>
                <w:rFonts w:ascii="Tahoma" w:hAnsi="Tahoma" w:cs="Tahoma"/>
                <w:sz w:val="20"/>
              </w:rPr>
              <w:t>Գծագրի No</w:t>
            </w:r>
            <w:r w:rsidR="0034205E" w:rsidRPr="0053040C">
              <w:rPr>
                <w:rFonts w:ascii="Tahoma" w:hAnsi="Tahoma" w:cs="Tahoma"/>
                <w:sz w:val="20"/>
              </w:rPr>
              <w:t>.</w:t>
            </w:r>
          </w:p>
        </w:tc>
        <w:tc>
          <w:tcPr>
            <w:tcW w:w="7661" w:type="dxa"/>
          </w:tcPr>
          <w:p w14:paraId="3BE523B8" w14:textId="7DE44DF1" w:rsidR="0034205E" w:rsidRPr="0053040C" w:rsidRDefault="005145CC" w:rsidP="0053040C">
            <w:pPr>
              <w:rPr>
                <w:rFonts w:cs="Tahoma"/>
                <w:b/>
                <w:sz w:val="20"/>
                <w:szCs w:val="20"/>
              </w:rPr>
            </w:pPr>
            <w:r w:rsidRPr="005145CC">
              <w:rPr>
                <w:rFonts w:cs="Tahoma"/>
                <w:b/>
                <w:sz w:val="20"/>
                <w:szCs w:val="20"/>
              </w:rPr>
              <w:t>Գծագրի անվանում</w:t>
            </w:r>
          </w:p>
        </w:tc>
      </w:tr>
      <w:tr w:rsidR="0034205E" w:rsidRPr="0053040C" w14:paraId="42DCA7BA" w14:textId="77777777" w:rsidTr="00FD4BA1">
        <w:trPr>
          <w:trHeight w:val="278"/>
        </w:trPr>
        <w:tc>
          <w:tcPr>
            <w:tcW w:w="1555" w:type="dxa"/>
          </w:tcPr>
          <w:p w14:paraId="448465F1" w14:textId="1CC4D0A5" w:rsidR="0034205E" w:rsidRPr="0053040C" w:rsidRDefault="0034205E" w:rsidP="0053040C">
            <w:pPr>
              <w:rPr>
                <w:rFonts w:cs="Tahoma"/>
                <w:sz w:val="20"/>
                <w:szCs w:val="20"/>
              </w:rPr>
            </w:pPr>
            <w:r>
              <w:rPr>
                <w:rFonts w:cs="Tahoma"/>
                <w:sz w:val="20"/>
                <w:szCs w:val="20"/>
              </w:rPr>
              <w:t>1</w:t>
            </w:r>
          </w:p>
        </w:tc>
        <w:tc>
          <w:tcPr>
            <w:tcW w:w="7661" w:type="dxa"/>
          </w:tcPr>
          <w:p w14:paraId="23FD2E0E" w14:textId="1E9A00F9" w:rsidR="0034205E" w:rsidRPr="0053040C" w:rsidRDefault="00AC4D3D" w:rsidP="0053040C">
            <w:pPr>
              <w:rPr>
                <w:rFonts w:cs="Tahoma"/>
                <w:sz w:val="20"/>
                <w:szCs w:val="20"/>
              </w:rPr>
            </w:pPr>
            <w:r w:rsidRPr="00AC4D3D">
              <w:rPr>
                <w:rFonts w:cs="Tahoma"/>
                <w:sz w:val="20"/>
                <w:szCs w:val="20"/>
              </w:rPr>
              <w:t>Ընդհանուր ճարտարապետություն</w:t>
            </w:r>
          </w:p>
        </w:tc>
      </w:tr>
      <w:tr w:rsidR="0034205E" w:rsidRPr="0053040C" w14:paraId="60841D48" w14:textId="77777777" w:rsidTr="000C3531">
        <w:trPr>
          <w:trHeight w:val="125"/>
        </w:trPr>
        <w:tc>
          <w:tcPr>
            <w:tcW w:w="1555" w:type="dxa"/>
          </w:tcPr>
          <w:p w14:paraId="261B5FD7" w14:textId="45850D14" w:rsidR="0034205E" w:rsidRPr="0053040C" w:rsidRDefault="0034205E" w:rsidP="0053040C">
            <w:pPr>
              <w:rPr>
                <w:rFonts w:cs="Tahoma"/>
                <w:sz w:val="20"/>
                <w:szCs w:val="20"/>
              </w:rPr>
            </w:pPr>
            <w:r>
              <w:rPr>
                <w:rFonts w:cs="Tahoma"/>
                <w:sz w:val="20"/>
                <w:szCs w:val="20"/>
              </w:rPr>
              <w:t>2</w:t>
            </w:r>
          </w:p>
        </w:tc>
        <w:tc>
          <w:tcPr>
            <w:tcW w:w="7661" w:type="dxa"/>
          </w:tcPr>
          <w:p w14:paraId="2B07ACFD" w14:textId="348D4FAE" w:rsidR="0034205E" w:rsidRPr="0053040C" w:rsidRDefault="00AC4D3D" w:rsidP="0053040C">
            <w:pPr>
              <w:rPr>
                <w:rFonts w:cs="Tahoma"/>
                <w:sz w:val="20"/>
                <w:szCs w:val="20"/>
              </w:rPr>
            </w:pPr>
            <w:r w:rsidRPr="00AC4D3D">
              <w:rPr>
                <w:rFonts w:cs="Tahoma"/>
                <w:sz w:val="20"/>
                <w:szCs w:val="20"/>
              </w:rPr>
              <w:t>Էլ․ փոստի հոսք արտաքին էլ․ փոստ ուղարկողից դեպի ստացողի</w:t>
            </w:r>
            <w:r w:rsidR="00EE0B6D">
              <w:rPr>
                <w:rFonts w:cs="Tahoma"/>
                <w:sz w:val="20"/>
                <w:szCs w:val="20"/>
              </w:rPr>
              <w:t xml:space="preserve"> </w:t>
            </w:r>
            <w:r w:rsidR="00EE0B6D" w:rsidRPr="00EE0B6D">
              <w:rPr>
                <w:rFonts w:cs="Tahoma"/>
                <w:sz w:val="20"/>
                <w:szCs w:val="20"/>
              </w:rPr>
              <w:t xml:space="preserve">մուտքային </w:t>
            </w:r>
            <w:r w:rsidR="00EE0B6D">
              <w:rPr>
                <w:rFonts w:cs="Tahoma"/>
                <w:sz w:val="20"/>
                <w:szCs w:val="20"/>
              </w:rPr>
              <w:t>փոստ</w:t>
            </w:r>
            <w:r w:rsidR="00EE0B6D" w:rsidRPr="00EE0B6D">
              <w:rPr>
                <w:rFonts w:cs="Tahoma"/>
                <w:sz w:val="20"/>
                <w:szCs w:val="20"/>
              </w:rPr>
              <w:t>արկղ՝ տեղակայված տեղային «Exchange» սերվերում և «Exchange</w:t>
            </w:r>
            <w:r w:rsidR="00EE0B6D">
              <w:rPr>
                <w:rFonts w:cs="Tahoma"/>
                <w:sz w:val="20"/>
                <w:szCs w:val="20"/>
              </w:rPr>
              <w:t xml:space="preserve"> </w:t>
            </w:r>
            <w:r w:rsidR="00EE0B6D" w:rsidRPr="00EE0B6D">
              <w:rPr>
                <w:rFonts w:cs="Tahoma"/>
                <w:sz w:val="20"/>
                <w:szCs w:val="20"/>
              </w:rPr>
              <w:t>Online»-ում «EOP»-ի միջոցով</w:t>
            </w:r>
          </w:p>
        </w:tc>
      </w:tr>
      <w:tr w:rsidR="0034205E" w:rsidRPr="0053040C" w14:paraId="0573CB0A" w14:textId="77777777" w:rsidTr="00BC39FA">
        <w:trPr>
          <w:trHeight w:val="52"/>
        </w:trPr>
        <w:tc>
          <w:tcPr>
            <w:tcW w:w="1555" w:type="dxa"/>
          </w:tcPr>
          <w:p w14:paraId="47644CEA" w14:textId="1C538884" w:rsidR="0034205E" w:rsidRPr="0053040C" w:rsidRDefault="0034205E" w:rsidP="0053040C">
            <w:pPr>
              <w:rPr>
                <w:rFonts w:cs="Tahoma"/>
                <w:sz w:val="20"/>
                <w:szCs w:val="20"/>
              </w:rPr>
            </w:pPr>
            <w:r>
              <w:rPr>
                <w:rFonts w:cs="Tahoma"/>
                <w:sz w:val="20"/>
                <w:szCs w:val="20"/>
              </w:rPr>
              <w:t>3</w:t>
            </w:r>
          </w:p>
        </w:tc>
        <w:tc>
          <w:tcPr>
            <w:tcW w:w="7661" w:type="dxa"/>
          </w:tcPr>
          <w:p w14:paraId="67215982" w14:textId="54AD23D5" w:rsidR="0034205E" w:rsidRPr="0053040C" w:rsidRDefault="000A40C1" w:rsidP="0053040C">
            <w:pPr>
              <w:rPr>
                <w:rFonts w:cs="Tahoma"/>
                <w:sz w:val="20"/>
                <w:szCs w:val="20"/>
              </w:rPr>
            </w:pPr>
            <w:r w:rsidRPr="000A40C1">
              <w:rPr>
                <w:rFonts w:cs="Tahoma"/>
                <w:sz w:val="20"/>
                <w:szCs w:val="20"/>
              </w:rPr>
              <w:t>Էլ․ փոստի հոսք տեղային «Exchange»</w:t>
            </w:r>
            <w:r>
              <w:rPr>
                <w:rFonts w:cs="Tahoma"/>
                <w:sz w:val="20"/>
                <w:szCs w:val="20"/>
              </w:rPr>
              <w:t xml:space="preserve"> </w:t>
            </w:r>
            <w:r w:rsidRPr="000A40C1">
              <w:rPr>
                <w:rFonts w:cs="Tahoma"/>
                <w:sz w:val="20"/>
                <w:szCs w:val="20"/>
              </w:rPr>
              <w:t>սերվերի ներքին օգտատերերի միջև</w:t>
            </w:r>
          </w:p>
        </w:tc>
      </w:tr>
      <w:tr w:rsidR="0034205E" w:rsidRPr="0053040C" w14:paraId="644127EF" w14:textId="77777777" w:rsidTr="00097C2C">
        <w:trPr>
          <w:trHeight w:val="52"/>
        </w:trPr>
        <w:tc>
          <w:tcPr>
            <w:tcW w:w="1555" w:type="dxa"/>
          </w:tcPr>
          <w:p w14:paraId="4640E6F2" w14:textId="4BA8F809" w:rsidR="0034205E" w:rsidRPr="0053040C" w:rsidRDefault="0034205E" w:rsidP="0053040C">
            <w:pPr>
              <w:rPr>
                <w:rFonts w:cs="Tahoma"/>
                <w:sz w:val="20"/>
                <w:szCs w:val="20"/>
              </w:rPr>
            </w:pPr>
            <w:r>
              <w:rPr>
                <w:rFonts w:cs="Tahoma"/>
                <w:sz w:val="20"/>
                <w:szCs w:val="20"/>
              </w:rPr>
              <w:t>4</w:t>
            </w:r>
          </w:p>
        </w:tc>
        <w:tc>
          <w:tcPr>
            <w:tcW w:w="7661" w:type="dxa"/>
          </w:tcPr>
          <w:p w14:paraId="7179AF26" w14:textId="290256E2" w:rsidR="0034205E" w:rsidRPr="0053040C" w:rsidRDefault="00F07D84" w:rsidP="0053040C">
            <w:pPr>
              <w:rPr>
                <w:rFonts w:cs="Tahoma"/>
                <w:sz w:val="20"/>
                <w:szCs w:val="20"/>
              </w:rPr>
            </w:pPr>
            <w:r w:rsidRPr="00F07D84">
              <w:rPr>
                <w:rFonts w:cs="Tahoma"/>
                <w:sz w:val="20"/>
                <w:szCs w:val="20"/>
              </w:rPr>
              <w:t>Էլ․ փոստի երթուղավորման հոսք տեղային «Exchange» ուղարկողի մուտքային արկղից</w:t>
            </w:r>
            <w:r>
              <w:rPr>
                <w:rFonts w:cs="Tahoma"/>
                <w:sz w:val="20"/>
                <w:szCs w:val="20"/>
              </w:rPr>
              <w:t xml:space="preserve"> </w:t>
            </w:r>
            <w:r w:rsidRPr="00F07D84">
              <w:rPr>
                <w:rFonts w:cs="Tahoma"/>
                <w:sz w:val="20"/>
                <w:szCs w:val="20"/>
              </w:rPr>
              <w:t>դեպի արտաքին ստացող «EOP»-ի միջոցով</w:t>
            </w:r>
          </w:p>
        </w:tc>
      </w:tr>
      <w:tr w:rsidR="0034205E" w:rsidRPr="0053040C" w14:paraId="0527585E" w14:textId="77777777" w:rsidTr="00112376">
        <w:trPr>
          <w:trHeight w:val="52"/>
        </w:trPr>
        <w:tc>
          <w:tcPr>
            <w:tcW w:w="1555" w:type="dxa"/>
          </w:tcPr>
          <w:p w14:paraId="32A5E1A7" w14:textId="69222531" w:rsidR="0034205E" w:rsidRPr="0053040C" w:rsidRDefault="0034205E" w:rsidP="0053040C">
            <w:pPr>
              <w:rPr>
                <w:rFonts w:cs="Tahoma"/>
                <w:sz w:val="20"/>
                <w:szCs w:val="20"/>
              </w:rPr>
            </w:pPr>
            <w:r>
              <w:rPr>
                <w:rFonts w:cs="Tahoma"/>
                <w:sz w:val="20"/>
                <w:szCs w:val="20"/>
              </w:rPr>
              <w:t>5</w:t>
            </w:r>
          </w:p>
        </w:tc>
        <w:tc>
          <w:tcPr>
            <w:tcW w:w="7661" w:type="dxa"/>
          </w:tcPr>
          <w:p w14:paraId="309FFFDC" w14:textId="10653706" w:rsidR="0034205E" w:rsidRPr="0053040C" w:rsidRDefault="00F07D84" w:rsidP="0053040C">
            <w:pPr>
              <w:rPr>
                <w:rFonts w:cs="Tahoma"/>
                <w:sz w:val="20"/>
                <w:szCs w:val="20"/>
              </w:rPr>
            </w:pPr>
            <w:r w:rsidRPr="00F07D84">
              <w:rPr>
                <w:rFonts w:cs="Tahoma"/>
                <w:sz w:val="20"/>
                <w:szCs w:val="20"/>
              </w:rPr>
              <w:t>«Active Directory» սինխրոնացում «EntraID»-ի հետ</w:t>
            </w:r>
          </w:p>
        </w:tc>
      </w:tr>
    </w:tbl>
    <w:p w14:paraId="1CF8DB08" w14:textId="51E9B51D" w:rsidR="007340DB" w:rsidRDefault="00ED153A" w:rsidP="0034205E">
      <w:pPr>
        <w:spacing w:after="0"/>
        <w:jc w:val="center"/>
      </w:pPr>
      <w:r>
        <w:rPr>
          <w:noProof/>
        </w:rPr>
        <w:drawing>
          <wp:inline distT="0" distB="0" distL="0" distR="0" wp14:anchorId="18651A23" wp14:editId="3D0C693D">
            <wp:extent cx="3214311" cy="7033846"/>
            <wp:effectExtent l="0" t="0" r="0" b="0"/>
            <wp:docPr id="1288161342" name="Picture 1" descr="A diagram of a softwar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61342" name="Picture 1" descr="A diagram of a software application&#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7891" cy="7151094"/>
                    </a:xfrm>
                    <a:prstGeom prst="rect">
                      <a:avLst/>
                    </a:prstGeom>
                    <a:noFill/>
                    <a:ln>
                      <a:noFill/>
                    </a:ln>
                  </pic:spPr>
                </pic:pic>
              </a:graphicData>
            </a:graphic>
          </wp:inline>
        </w:drawing>
      </w:r>
    </w:p>
    <w:p w14:paraId="0484A213" w14:textId="0BF68197" w:rsidR="00625962" w:rsidRPr="0034205E" w:rsidRDefault="00E80B81" w:rsidP="00ED153A">
      <w:pPr>
        <w:jc w:val="center"/>
        <w:rPr>
          <w:color w:val="808080" w:themeColor="background1" w:themeShade="80"/>
        </w:rPr>
      </w:pPr>
      <w:r>
        <w:rPr>
          <w:color w:val="808080" w:themeColor="background1" w:themeShade="80"/>
        </w:rPr>
        <w:t>Գծագիր</w:t>
      </w:r>
      <w:r w:rsidR="00625962" w:rsidRPr="0034205E">
        <w:rPr>
          <w:color w:val="808080" w:themeColor="background1" w:themeShade="80"/>
        </w:rPr>
        <w:t>-1</w:t>
      </w:r>
    </w:p>
    <w:p w14:paraId="06EEA34F" w14:textId="301C21F9" w:rsidR="00ED153A" w:rsidRDefault="00763732" w:rsidP="0034205E">
      <w:pPr>
        <w:spacing w:after="0"/>
        <w:jc w:val="center"/>
      </w:pPr>
      <w:r>
        <w:rPr>
          <w:noProof/>
        </w:rPr>
        <w:lastRenderedPageBreak/>
        <w:drawing>
          <wp:inline distT="0" distB="0" distL="0" distR="0" wp14:anchorId="3E19DCA6" wp14:editId="474B967D">
            <wp:extent cx="6265545" cy="3585845"/>
            <wp:effectExtent l="0" t="0" r="0" b="0"/>
            <wp:docPr id="1606525464"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525464" name="Picture 2" descr="A screenshot of a computer scree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65545" cy="3585845"/>
                    </a:xfrm>
                    <a:prstGeom prst="rect">
                      <a:avLst/>
                    </a:prstGeom>
                    <a:noFill/>
                    <a:ln>
                      <a:noFill/>
                    </a:ln>
                  </pic:spPr>
                </pic:pic>
              </a:graphicData>
            </a:graphic>
          </wp:inline>
        </w:drawing>
      </w:r>
    </w:p>
    <w:p w14:paraId="61E84B97" w14:textId="020A5A6A" w:rsidR="00625962" w:rsidRDefault="00E80B81" w:rsidP="0034205E">
      <w:pPr>
        <w:spacing w:after="120"/>
        <w:jc w:val="center"/>
        <w:rPr>
          <w:color w:val="808080" w:themeColor="background1" w:themeShade="80"/>
        </w:rPr>
      </w:pPr>
      <w:r>
        <w:rPr>
          <w:color w:val="808080" w:themeColor="background1" w:themeShade="80"/>
        </w:rPr>
        <w:t>Գծագիր</w:t>
      </w:r>
      <w:r w:rsidR="00625962" w:rsidRPr="0034205E">
        <w:rPr>
          <w:color w:val="808080" w:themeColor="background1" w:themeShade="80"/>
        </w:rPr>
        <w:t>-2</w:t>
      </w:r>
    </w:p>
    <w:p w14:paraId="7C46943E" w14:textId="31157AF5" w:rsidR="00761860" w:rsidRPr="00761860" w:rsidRDefault="00B270F1" w:rsidP="006E53F4">
      <w:pPr>
        <w:pStyle w:val="ListParagraph"/>
        <w:numPr>
          <w:ilvl w:val="0"/>
          <w:numId w:val="33"/>
        </w:numPr>
        <w:spacing w:after="120"/>
        <w:ind w:left="709" w:hanging="283"/>
        <w:jc w:val="both"/>
      </w:pPr>
      <w:r w:rsidRPr="00B270F1">
        <w:t>Հաղորդագրություն ստեղծված ինտերնետում</w:t>
      </w:r>
      <w:r w:rsidR="00B94DAA">
        <w:t>։</w:t>
      </w:r>
      <w:r w:rsidRPr="00B270F1">
        <w:t xml:space="preserve"> Ուղարկողը հասցեագրում է փոստը anna@gov.am և CC-ում armen@gov.am։</w:t>
      </w:r>
    </w:p>
    <w:p w14:paraId="3AB20942" w14:textId="1DDD2A1C" w:rsidR="00761860" w:rsidRPr="00761860" w:rsidRDefault="00A24E85" w:rsidP="006E53F4">
      <w:pPr>
        <w:pStyle w:val="ListParagraph"/>
        <w:numPr>
          <w:ilvl w:val="0"/>
          <w:numId w:val="33"/>
        </w:numPr>
        <w:spacing w:after="120"/>
        <w:ind w:left="709" w:hanging="283"/>
        <w:jc w:val="both"/>
      </w:pPr>
      <w:r w:rsidRPr="00A24E85">
        <w:t>MX գրառումը ցույց է տալիս «Exchange Online Protection (EOP)»</w:t>
      </w:r>
      <w:r w:rsidR="00476C79">
        <w:t xml:space="preserve">։ </w:t>
      </w:r>
      <w:r w:rsidRPr="00A24E85">
        <w:t xml:space="preserve">Քանի որ gov.am-ի հանրային MX-ը </w:t>
      </w:r>
      <w:r w:rsidR="00476C79">
        <w:t>ուղղորդում</w:t>
      </w:r>
      <w:r w:rsidRPr="00A24E85">
        <w:t xml:space="preserve"> է դեպի «Microsoft 365», հաղորդագրությունը նախ հայտնվում է ամպում։</w:t>
      </w:r>
    </w:p>
    <w:p w14:paraId="5B19F0AE" w14:textId="6A22E07E" w:rsidR="00761860" w:rsidRPr="00761860" w:rsidRDefault="0070667D" w:rsidP="006E53F4">
      <w:pPr>
        <w:pStyle w:val="ListParagraph"/>
        <w:numPr>
          <w:ilvl w:val="0"/>
          <w:numId w:val="33"/>
        </w:numPr>
        <w:spacing w:after="120"/>
        <w:ind w:left="709" w:hanging="283"/>
        <w:jc w:val="both"/>
      </w:pPr>
      <w:r w:rsidRPr="0070667D">
        <w:t>«EOP» անվտանգության ֆիլտր</w:t>
      </w:r>
      <w:r>
        <w:t xml:space="preserve">ացիա։ </w:t>
      </w:r>
      <w:r w:rsidRPr="0070667D">
        <w:t>Հակասպամ, հակավիրուսային, կեղծման հայտնաբերում, DKIM/DMARC ստուգումներ և այլ հիգիենիկ միջոցառումներ կատարվում են այստեղ։ Եթե հաղորդագրությունը մաքուր է, այն ընդունվում է վարձակալի</w:t>
      </w:r>
      <w:r w:rsidR="00344FBC">
        <w:rPr>
          <w:lang w:val="en-US"/>
        </w:rPr>
        <w:t>(tenant)</w:t>
      </w:r>
      <w:r w:rsidRPr="0070667D">
        <w:t xml:space="preserve"> </w:t>
      </w:r>
      <w:r w:rsidR="006134FD">
        <w:t>կողմից</w:t>
      </w:r>
      <w:r w:rsidRPr="0070667D">
        <w:t>։</w:t>
      </w:r>
    </w:p>
    <w:p w14:paraId="0D333CE6" w14:textId="350F4E06" w:rsidR="00761860" w:rsidRPr="00761860" w:rsidRDefault="006134FD" w:rsidP="006E53F4">
      <w:pPr>
        <w:pStyle w:val="ListParagraph"/>
        <w:numPr>
          <w:ilvl w:val="0"/>
          <w:numId w:val="33"/>
        </w:numPr>
        <w:spacing w:after="120"/>
        <w:ind w:left="709" w:hanging="283"/>
        <w:jc w:val="both"/>
      </w:pPr>
      <w:r w:rsidRPr="006134FD">
        <w:t>«Exchange Online» փնտրում է յուրաքանչյուր ստացողին</w:t>
      </w:r>
    </w:p>
    <w:p w14:paraId="01B3F66F" w14:textId="7781385D" w:rsidR="00761860" w:rsidRPr="00761860" w:rsidRDefault="006134FD" w:rsidP="006E53F4">
      <w:pPr>
        <w:pStyle w:val="ListParagraph"/>
        <w:numPr>
          <w:ilvl w:val="1"/>
          <w:numId w:val="32"/>
        </w:numPr>
        <w:spacing w:after="120"/>
        <w:ind w:left="993" w:hanging="283"/>
        <w:jc w:val="both"/>
      </w:pPr>
      <w:r w:rsidRPr="006134FD">
        <w:t>armen@gov.am-ն ունի փոստարկղ ամպում, ուստի «Exchange Online» պահպանում է պատճենը։</w:t>
      </w:r>
    </w:p>
    <w:p w14:paraId="7001C09C" w14:textId="0B0E8C53" w:rsidR="00761860" w:rsidRPr="00761860" w:rsidRDefault="00011BA4" w:rsidP="006E53F4">
      <w:pPr>
        <w:pStyle w:val="ListParagraph"/>
        <w:numPr>
          <w:ilvl w:val="1"/>
          <w:numId w:val="32"/>
        </w:numPr>
        <w:spacing w:after="120"/>
        <w:ind w:left="993" w:hanging="283"/>
        <w:jc w:val="both"/>
      </w:pPr>
      <w:r w:rsidRPr="00011BA4">
        <w:t>anna@gov.am-ը նշված է որպես հեռավոր փոստարկղ (տեղային), ուստի նրա պատճենը պետք է երթուղավորվի դեպի տեղային կազմակերպություն։</w:t>
      </w:r>
    </w:p>
    <w:p w14:paraId="0E471B09" w14:textId="5932D9FE" w:rsidR="00761860" w:rsidRPr="00761860" w:rsidRDefault="00D175F8" w:rsidP="006E53F4">
      <w:pPr>
        <w:pStyle w:val="ListParagraph"/>
        <w:numPr>
          <w:ilvl w:val="0"/>
          <w:numId w:val="33"/>
        </w:numPr>
        <w:spacing w:after="120"/>
        <w:ind w:left="709" w:hanging="283"/>
        <w:jc w:val="both"/>
      </w:pPr>
      <w:r w:rsidRPr="00D175F8">
        <w:t>Ներքին առաքում դեպի Արմենի ամպային փոստարկղ</w:t>
      </w:r>
      <w:r>
        <w:t xml:space="preserve">։ </w:t>
      </w:r>
      <w:r w:rsidRPr="00D175F8">
        <w:t xml:space="preserve">Հաղորդագրությունը </w:t>
      </w:r>
      <w:r>
        <w:t>տեղադրվում</w:t>
      </w:r>
      <w:r w:rsidRPr="00D175F8">
        <w:t xml:space="preserve"> է Արմենի «Exchange Online» փոստարկղում անմիջապես, որպեսզի նա կարողանա կարդալ այն առանց սպասելու տեղային առաքման ավարտին։</w:t>
      </w:r>
    </w:p>
    <w:p w14:paraId="58E4E423" w14:textId="298CCB5F" w:rsidR="00761860" w:rsidRPr="00761860" w:rsidRDefault="000F5CA5" w:rsidP="006E53F4">
      <w:pPr>
        <w:pStyle w:val="ListParagraph"/>
        <w:numPr>
          <w:ilvl w:val="0"/>
          <w:numId w:val="33"/>
        </w:numPr>
        <w:spacing w:after="120"/>
        <w:ind w:left="709" w:hanging="283"/>
        <w:jc w:val="both"/>
      </w:pPr>
      <w:r w:rsidRPr="000F5CA5">
        <w:t>Հաղորդագրություն պատրաստված տեղային փոխանցման համար</w:t>
      </w:r>
      <w:r w:rsidR="00BF1245">
        <w:t xml:space="preserve">: </w:t>
      </w:r>
      <w:r w:rsidRPr="000F5CA5">
        <w:t xml:space="preserve">Աննայի պատճենի համար «Exchange Online»-ը ընտրում է հիբրիդային ուղարկման կապակցիչը, որը </w:t>
      </w:r>
      <w:r w:rsidR="00BF1245" w:rsidRPr="000F5CA5">
        <w:t xml:space="preserve">ստեղծել է </w:t>
      </w:r>
      <w:r w:rsidRPr="000F5CA5">
        <w:t xml:space="preserve">կենտրոնացված փոստային տրանսպորտը (CMT)։ Այս կապակցիչը ստիպում է </w:t>
      </w:r>
      <w:r w:rsidR="000C4098">
        <w:t xml:space="preserve">որպեսզի ամբողջ </w:t>
      </w:r>
      <w:r w:rsidRPr="000F5CA5">
        <w:t>թրաֆիկ</w:t>
      </w:r>
      <w:r w:rsidR="000C4098">
        <w:t>ն անցնի</w:t>
      </w:r>
      <w:r w:rsidRPr="000F5CA5">
        <w:t xml:space="preserve"> «EOP»-ի միջոցով </w:t>
      </w:r>
      <w:r w:rsidR="000C4098">
        <w:t xml:space="preserve">պարտադիր </w:t>
      </w:r>
      <w:r w:rsidRPr="000F5CA5">
        <w:t>TLS-ով։</w:t>
      </w:r>
    </w:p>
    <w:p w14:paraId="6010F193" w14:textId="6A8AE2AD" w:rsidR="00761860" w:rsidRPr="00761860" w:rsidRDefault="00233DDD" w:rsidP="006E53F4">
      <w:pPr>
        <w:pStyle w:val="ListParagraph"/>
        <w:numPr>
          <w:ilvl w:val="0"/>
          <w:numId w:val="33"/>
        </w:numPr>
        <w:spacing w:after="120"/>
        <w:ind w:left="709" w:hanging="283"/>
        <w:jc w:val="both"/>
      </w:pPr>
      <w:r w:rsidRPr="00233DDD">
        <w:t>Անվտանգ փոխանցում «EOP»-ից դեպի տեղային «Edge Transport»</w:t>
      </w:r>
      <w:r>
        <w:t xml:space="preserve">: </w:t>
      </w:r>
      <w:r w:rsidRPr="00233DDD">
        <w:t xml:space="preserve">«EOP»-ը բացում է TLS </w:t>
      </w:r>
      <w:r w:rsidR="009C4210">
        <w:t>սեսիա</w:t>
      </w:r>
      <w:r w:rsidRPr="00233DDD">
        <w:t xml:space="preserve"> ձեր «Edge» սերվերի (կամ «Front-end» սերվերի, եթե չեք օգտագործում «Edge» դեր</w:t>
      </w:r>
      <w:r w:rsidR="009C4210">
        <w:t>եր</w:t>
      </w:r>
      <w:r w:rsidRPr="00233DDD">
        <w:t>) հետ։ Հիբրիդային հավաստագրերը և կապակցիչները ապահովում են փոստի փոխադարձ վստահությունը։</w:t>
      </w:r>
      <w:r w:rsidR="00BE654C">
        <w:t xml:space="preserve"> </w:t>
      </w:r>
    </w:p>
    <w:p w14:paraId="57F2808D" w14:textId="2ECF2669" w:rsidR="00761860" w:rsidRPr="00761860" w:rsidRDefault="00B33F19" w:rsidP="006E53F4">
      <w:pPr>
        <w:pStyle w:val="ListParagraph"/>
        <w:numPr>
          <w:ilvl w:val="0"/>
          <w:numId w:val="33"/>
        </w:numPr>
        <w:spacing w:after="120"/>
        <w:ind w:left="709" w:hanging="283"/>
        <w:jc w:val="both"/>
      </w:pPr>
      <w:r w:rsidRPr="00B33F19">
        <w:lastRenderedPageBreak/>
        <w:t>Edge → տեղային Exchange → Աննայի փոստարկղ</w:t>
      </w:r>
      <w:r w:rsidR="00F16917">
        <w:t>:</w:t>
      </w:r>
      <w:r w:rsidRPr="00B33F19">
        <w:t xml:space="preserve"> «Edge» սերվերը փոխանցում է հաղորդագրությունը ներքին «Exchange Mailbox» սերվերին, և Աննայի փոստարկղը թարմացվում է՝ ավարտելով առաք</w:t>
      </w:r>
      <w:r w:rsidR="00F16917">
        <w:t>ումը</w:t>
      </w:r>
      <w:r w:rsidRPr="00B33F19">
        <w:t>։</w:t>
      </w:r>
      <w:r>
        <w:rPr>
          <w:lang w:val="en-US"/>
        </w:rPr>
        <w:t xml:space="preserve"> </w:t>
      </w:r>
    </w:p>
    <w:p w14:paraId="4819C3DF" w14:textId="77777777" w:rsidR="00761860" w:rsidRDefault="00761860" w:rsidP="0034205E">
      <w:pPr>
        <w:spacing w:after="120"/>
        <w:jc w:val="center"/>
        <w:rPr>
          <w:color w:val="808080" w:themeColor="background1" w:themeShade="80"/>
        </w:rPr>
      </w:pPr>
    </w:p>
    <w:p w14:paraId="794D9475" w14:textId="77777777" w:rsidR="00761860" w:rsidRPr="0034205E" w:rsidRDefault="00761860" w:rsidP="0034205E">
      <w:pPr>
        <w:spacing w:after="120"/>
        <w:jc w:val="center"/>
        <w:rPr>
          <w:color w:val="808080" w:themeColor="background1" w:themeShade="80"/>
        </w:rPr>
      </w:pPr>
    </w:p>
    <w:p w14:paraId="44971799" w14:textId="024DB6DF" w:rsidR="002A075C" w:rsidRDefault="007E41FF" w:rsidP="0094128B">
      <w:pPr>
        <w:spacing w:after="0"/>
        <w:ind w:left="720"/>
        <w:jc w:val="center"/>
      </w:pPr>
      <w:r>
        <w:rPr>
          <w:noProof/>
        </w:rPr>
        <w:drawing>
          <wp:inline distT="0" distB="0" distL="0" distR="0" wp14:anchorId="688D9D81" wp14:editId="0EDC85F9">
            <wp:extent cx="3650566" cy="3344531"/>
            <wp:effectExtent l="0" t="0" r="0" b="0"/>
            <wp:docPr id="390153422" name="Picture 4" descr="A diagram of exchange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53422" name="Picture 4" descr="A diagram of exchange organizat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273" cy="3416639"/>
                    </a:xfrm>
                    <a:prstGeom prst="rect">
                      <a:avLst/>
                    </a:prstGeom>
                    <a:noFill/>
                    <a:ln>
                      <a:noFill/>
                    </a:ln>
                  </pic:spPr>
                </pic:pic>
              </a:graphicData>
            </a:graphic>
          </wp:inline>
        </w:drawing>
      </w:r>
    </w:p>
    <w:p w14:paraId="71EE465C" w14:textId="255749A1" w:rsidR="00625962" w:rsidRPr="0034205E" w:rsidRDefault="00E80B81" w:rsidP="0034205E">
      <w:pPr>
        <w:spacing w:after="240"/>
        <w:jc w:val="center"/>
        <w:rPr>
          <w:color w:val="808080" w:themeColor="background1" w:themeShade="80"/>
        </w:rPr>
      </w:pPr>
      <w:r>
        <w:rPr>
          <w:color w:val="808080" w:themeColor="background1" w:themeShade="80"/>
        </w:rPr>
        <w:t>Գծագիր</w:t>
      </w:r>
      <w:r w:rsidR="00625962" w:rsidRPr="0034205E">
        <w:rPr>
          <w:color w:val="808080" w:themeColor="background1" w:themeShade="80"/>
        </w:rPr>
        <w:t>-3</w:t>
      </w:r>
    </w:p>
    <w:p w14:paraId="5C27E7DA" w14:textId="57063E3F" w:rsidR="000A4A2A" w:rsidRDefault="008622DA" w:rsidP="006E53F4">
      <w:pPr>
        <w:numPr>
          <w:ilvl w:val="0"/>
          <w:numId w:val="30"/>
        </w:numPr>
        <w:spacing w:after="0"/>
      </w:pPr>
      <w:r w:rsidRPr="008622DA">
        <w:t>Աննան, ով ունի փոստարկղ տեղային «Exchange Mailbox» սերվերում, ուղարկում է հաղորդագրություն ներքին ստացողին՝ &lt;armen@gov.am&gt;։</w:t>
      </w:r>
    </w:p>
    <w:p w14:paraId="05421D7C" w14:textId="035DE3C4" w:rsidR="00B561E0" w:rsidRDefault="001F07FA" w:rsidP="006E53F4">
      <w:pPr>
        <w:numPr>
          <w:ilvl w:val="0"/>
          <w:numId w:val="30"/>
        </w:numPr>
        <w:spacing w:after="0"/>
      </w:pPr>
      <w:r w:rsidRPr="001F07FA">
        <w:t>Տեղային «Exchange» սերվերը կատարում է ստացողի որոնում օգտագործելով տեղային գլոբալ կատալոգի սերվերը։ Գլոբալ կատալոգի որոնման միջոցով այն որոշում է, որ Արմենի փոստարկղը գտնվում է տեղային «Exchange Mailbox» սերվերում։</w:t>
      </w:r>
    </w:p>
    <w:p w14:paraId="2DF9F8C7" w14:textId="5A647A7F" w:rsidR="001834C4" w:rsidRPr="001834C4" w:rsidRDefault="008B3565" w:rsidP="006E53F4">
      <w:pPr>
        <w:pStyle w:val="ListParagraph"/>
        <w:numPr>
          <w:ilvl w:val="0"/>
          <w:numId w:val="30"/>
        </w:numPr>
        <w:spacing w:after="0"/>
      </w:pPr>
      <w:r w:rsidRPr="008B3565">
        <w:t xml:space="preserve">Տեղային «Exchange» սերվերը առաքում է հաղորդագրությունն </w:t>
      </w:r>
      <w:r w:rsidR="0054544E">
        <w:t>անմիջապես</w:t>
      </w:r>
      <w:r w:rsidRPr="008B3565">
        <w:t xml:space="preserve"> Արմենի տեղային փոստարկղի տվյալների բազա։</w:t>
      </w:r>
    </w:p>
    <w:p w14:paraId="0F23A405" w14:textId="3A5C872E" w:rsidR="000A4A2A" w:rsidRPr="0054544E" w:rsidRDefault="0054544E" w:rsidP="00B12802">
      <w:pPr>
        <w:spacing w:after="0"/>
        <w:ind w:left="360"/>
        <w:rPr>
          <w:lang w:val="en-US"/>
        </w:rPr>
      </w:pPr>
      <w:r w:rsidRPr="0054544E">
        <w:t>«Defender for Endpoint for Servers»-ը սկանավորում է ֆայլային համակարգը</w:t>
      </w:r>
      <w:r>
        <w:t xml:space="preserve"> </w:t>
      </w:r>
      <w:r>
        <w:rPr>
          <w:lang w:val="en-US"/>
        </w:rPr>
        <w:t>վիրուսների դեմ։</w:t>
      </w:r>
    </w:p>
    <w:p w14:paraId="37A8AC8E" w14:textId="77777777" w:rsidR="002670FC" w:rsidRDefault="002670FC" w:rsidP="002F3B31">
      <w:pPr>
        <w:spacing w:after="0"/>
      </w:pPr>
    </w:p>
    <w:p w14:paraId="5E562400" w14:textId="28DA6E0A" w:rsidR="002F3B31" w:rsidRDefault="00456352" w:rsidP="002F3B31">
      <w:pPr>
        <w:spacing w:after="0"/>
        <w:rPr>
          <w:lang w:val="en-US"/>
        </w:rPr>
      </w:pPr>
      <w:r>
        <w:rPr>
          <w:noProof/>
        </w:rPr>
        <w:lastRenderedPageBreak/>
        <w:drawing>
          <wp:inline distT="0" distB="0" distL="0" distR="0" wp14:anchorId="3A9EC435" wp14:editId="04228DB2">
            <wp:extent cx="6264835" cy="2489835"/>
            <wp:effectExtent l="0" t="0" r="0" b="0"/>
            <wp:docPr id="1621821651" name="Picture 1" descr="A diagram of a 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21651" name="Picture 1" descr="A diagram of a mail&#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9219" cy="2547218"/>
                    </a:xfrm>
                    <a:prstGeom prst="rect">
                      <a:avLst/>
                    </a:prstGeom>
                    <a:noFill/>
                    <a:ln>
                      <a:noFill/>
                    </a:ln>
                  </pic:spPr>
                </pic:pic>
              </a:graphicData>
            </a:graphic>
          </wp:inline>
        </w:drawing>
      </w:r>
    </w:p>
    <w:p w14:paraId="06CC2224" w14:textId="40BBB407" w:rsidR="00625962" w:rsidRPr="00947A7D" w:rsidRDefault="00E80B81" w:rsidP="00625962">
      <w:pPr>
        <w:spacing w:after="0"/>
        <w:jc w:val="center"/>
        <w:rPr>
          <w:color w:val="808080" w:themeColor="background1" w:themeShade="80"/>
          <w:lang w:val="en-US"/>
        </w:rPr>
      </w:pPr>
      <w:r>
        <w:rPr>
          <w:color w:val="808080" w:themeColor="background1" w:themeShade="80"/>
          <w:lang w:val="en-US"/>
        </w:rPr>
        <w:t>Գծագիր</w:t>
      </w:r>
      <w:r w:rsidR="00625962" w:rsidRPr="0034205E">
        <w:rPr>
          <w:color w:val="808080" w:themeColor="background1" w:themeShade="80"/>
          <w:lang w:val="en-US"/>
        </w:rPr>
        <w:t>-4</w:t>
      </w:r>
    </w:p>
    <w:p w14:paraId="71DF1BAB" w14:textId="77777777" w:rsidR="00763732" w:rsidRDefault="00763732" w:rsidP="00011536">
      <w:pPr>
        <w:jc w:val="both"/>
      </w:pPr>
    </w:p>
    <w:p w14:paraId="53F9BBF2" w14:textId="2008C1D8" w:rsidR="00F063D4" w:rsidRPr="00F063D4" w:rsidRDefault="00CA2A5B" w:rsidP="006E53F4">
      <w:pPr>
        <w:numPr>
          <w:ilvl w:val="0"/>
          <w:numId w:val="31"/>
        </w:numPr>
        <w:spacing w:after="0"/>
      </w:pPr>
      <w:r w:rsidRPr="00CA2A5B">
        <w:t>Աննան ուղարկում է հաղորդագրություն «Outlook»-ից․ այն հասնում է տեղային «Exchange» սերվեր։</w:t>
      </w:r>
    </w:p>
    <w:p w14:paraId="2EAC228F" w14:textId="1ECA9E31" w:rsidR="00F063D4" w:rsidRPr="00F063D4" w:rsidRDefault="00CE6E5E" w:rsidP="006E53F4">
      <w:pPr>
        <w:numPr>
          <w:ilvl w:val="0"/>
          <w:numId w:val="31"/>
        </w:numPr>
        <w:spacing w:after="0"/>
      </w:pPr>
      <w:r w:rsidRPr="00CE6E5E">
        <w:t>«Exchange»-ը տեսնում է, որ gov.ee-ն արտաքին դոմեն է և փոխանցում է հաղորդագրությունը դեպի «Exchange Online Protection (EOP)» հիբրիդային ուղարկման կապակցիչի միջոցով։</w:t>
      </w:r>
    </w:p>
    <w:p w14:paraId="1CB69427" w14:textId="46C1794D" w:rsidR="00F063D4" w:rsidRPr="00F063D4" w:rsidRDefault="00CE6E5E" w:rsidP="006E53F4">
      <w:pPr>
        <w:numPr>
          <w:ilvl w:val="0"/>
          <w:numId w:val="31"/>
        </w:numPr>
        <w:spacing w:after="0"/>
      </w:pPr>
      <w:r w:rsidRPr="00CE6E5E">
        <w:t xml:space="preserve">«EOP»-ը սկանավորում է հաղորդագրությունը սպամի/վիրուսների </w:t>
      </w:r>
      <w:r w:rsidR="00ED612C">
        <w:t>դեմ</w:t>
      </w:r>
      <w:r w:rsidRPr="00CE6E5E">
        <w:t xml:space="preserve"> և, մաքրվելուց հետո, փնտրում է gov.ee-ի MX գրառումները։</w:t>
      </w:r>
    </w:p>
    <w:p w14:paraId="235E6B98" w14:textId="2AF48B00" w:rsidR="00F063D4" w:rsidRPr="00F063D4" w:rsidRDefault="00ED612C" w:rsidP="006E53F4">
      <w:pPr>
        <w:numPr>
          <w:ilvl w:val="0"/>
          <w:numId w:val="31"/>
        </w:numPr>
        <w:spacing w:after="0"/>
      </w:pPr>
      <w:r w:rsidRPr="00ED612C">
        <w:t>«EOP»-ը փոխանցում է հաղորդագրությունը gov.ee-ի փոստային սերվերին։</w:t>
      </w:r>
    </w:p>
    <w:p w14:paraId="3A06269F" w14:textId="43365554" w:rsidR="00F063D4" w:rsidRDefault="00746F11" w:rsidP="006E53F4">
      <w:pPr>
        <w:numPr>
          <w:ilvl w:val="0"/>
          <w:numId w:val="31"/>
        </w:numPr>
        <w:spacing w:after="0"/>
      </w:pPr>
      <w:r w:rsidRPr="00746F11">
        <w:t>Անդրեսի համակարգը ընդունում է փոստը։ Հետագծման տեղեկամատյանները և՛ «Exchange»-ում, և՛ «EOP»-ում հաստատում են ուղին՝ Տեղային Exchange → EOP → gov.ee։</w:t>
      </w:r>
    </w:p>
    <w:p w14:paraId="333F2358" w14:textId="77777777" w:rsidR="00C35D7F" w:rsidRDefault="00C35D7F" w:rsidP="00C35D7F">
      <w:pPr>
        <w:spacing w:after="0"/>
      </w:pPr>
    </w:p>
    <w:p w14:paraId="480A2F3E" w14:textId="797F3D09" w:rsidR="00C35D7F" w:rsidRDefault="00C35D7F" w:rsidP="00C35D7F">
      <w:pPr>
        <w:spacing w:after="0"/>
      </w:pPr>
      <w:r>
        <w:rPr>
          <w:noProof/>
        </w:rPr>
        <w:drawing>
          <wp:inline distT="0" distB="0" distL="0" distR="0" wp14:anchorId="245E9BFD" wp14:editId="38644D5C">
            <wp:extent cx="6265545" cy="3853815"/>
            <wp:effectExtent l="0" t="0" r="0" b="0"/>
            <wp:docPr id="1688108901" name="Picture 6" descr="A screenshot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08901" name="Picture 6" descr="A screenshot of a computer system&#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5545" cy="3853815"/>
                    </a:xfrm>
                    <a:prstGeom prst="rect">
                      <a:avLst/>
                    </a:prstGeom>
                    <a:noFill/>
                    <a:ln>
                      <a:noFill/>
                    </a:ln>
                  </pic:spPr>
                </pic:pic>
              </a:graphicData>
            </a:graphic>
          </wp:inline>
        </w:drawing>
      </w:r>
    </w:p>
    <w:p w14:paraId="42B3F05F" w14:textId="4B9ADB51" w:rsidR="00011536" w:rsidRDefault="00625962" w:rsidP="0034205E">
      <w:pPr>
        <w:spacing w:after="0"/>
        <w:jc w:val="center"/>
        <w:rPr>
          <w:color w:val="808080" w:themeColor="background1" w:themeShade="80"/>
        </w:rPr>
      </w:pPr>
      <w:r w:rsidRPr="0034205E">
        <w:rPr>
          <w:color w:val="808080" w:themeColor="background1" w:themeShade="80"/>
        </w:rPr>
        <w:t>Drawing-5</w:t>
      </w:r>
    </w:p>
    <w:p w14:paraId="44CA52F6" w14:textId="1F311806" w:rsidR="0024304C" w:rsidRDefault="00C21E5F" w:rsidP="0024304C">
      <w:pPr>
        <w:spacing w:after="0"/>
        <w:jc w:val="both"/>
      </w:pPr>
      <w:r w:rsidRPr="00C21E5F">
        <w:lastRenderedPageBreak/>
        <w:t>Հիբրիդային ինքնության կարգավորում՝</w:t>
      </w:r>
    </w:p>
    <w:p w14:paraId="7CFA9DB5" w14:textId="459905A8" w:rsidR="0024304C" w:rsidRPr="0024304C" w:rsidRDefault="00C21E5F" w:rsidP="0024304C">
      <w:pPr>
        <w:spacing w:after="0"/>
        <w:jc w:val="both"/>
      </w:pPr>
      <w:r w:rsidRPr="00C21E5F">
        <w:t>Բոլոր «Active Directory» դոմեն կոնտրոլերները և տեղային «Exchange» փոստարկղերը մնում են Հայաստանում, մինչդեռ «Azure AD Connect»-ը սինխրոնացնում է այդ ինքնությունները «Microsoft Entra ID»-ին «Azure»-ում (Արևմտյան Եվրոպա)։</w:t>
      </w:r>
    </w:p>
    <w:p w14:paraId="0B0B2645" w14:textId="24263BC7" w:rsidR="00CA3D32" w:rsidRPr="00DF34BC" w:rsidRDefault="00A9238D" w:rsidP="00DF34BC">
      <w:pPr>
        <w:pStyle w:val="Heading1"/>
      </w:pPr>
      <w:bookmarkStart w:id="3" w:name="_Toc207643933"/>
      <w:r w:rsidRPr="00A9238D">
        <w:t>Տեխնիկական բնութագրեր</w:t>
      </w:r>
      <w:bookmarkEnd w:id="3"/>
    </w:p>
    <w:p w14:paraId="3AF34B86" w14:textId="45A12AD6" w:rsidR="002878F6" w:rsidRDefault="00CA349C" w:rsidP="00E44EB7">
      <w:pPr>
        <w:pStyle w:val="Subtitle"/>
      </w:pPr>
      <w:r w:rsidRPr="00CA349C">
        <w:t>Տեղակայման պահանջներ՝</w:t>
      </w:r>
    </w:p>
    <w:p w14:paraId="22A52CB2" w14:textId="793DC930" w:rsidR="002878F6" w:rsidRDefault="00F9615C" w:rsidP="002878F6">
      <w:r w:rsidRPr="00F9615C">
        <w:t>Կատարողը պետք է կազմաձևի ստորև թվարկված ենթակառուցվածքային բաղադրիչները օգտագործելով գնող կազմակերպության կողմից տրամադրված ֆիզիկական կամ վիրտուալացված սերվերներ։ Կատարողը պատասխանատու է ամբողջական տեղադրման, կազմաձևման, ինտեգրման, փորձարկման, ամբողջական փաստաթղթավորման և գիտելիքների փոխանցման համար տեխնիկական բնութագրում թվարկված յուրաքանչյուր ծառայության, հավելվածի, սերվերի տեղադրման և կազմաձևման համար։ Ճարտարապետությունը պետք է աջակցի 120 օգտատերերի, յուրաքանչյուրը մոտավորապես \~10 ԳԲ փոստարկղի չափով, պահանջելով կատարողականի պատշաճ չափավորում, բարձր հասանելիության (HA) և հիբրիդային ֆունկցիոնալության համար։</w:t>
      </w:r>
    </w:p>
    <w:p w14:paraId="35B07A69" w14:textId="0D085E0F" w:rsidR="002878F6" w:rsidRPr="00DF34BC" w:rsidRDefault="0076361C" w:rsidP="00DF34BC">
      <w:pPr>
        <w:pStyle w:val="Heading2"/>
      </w:pPr>
      <w:bookmarkStart w:id="4" w:name="_Toc207643934"/>
      <w:r w:rsidRPr="0076361C">
        <w:t>Տեղակայման միջավայր</w:t>
      </w:r>
      <w:bookmarkEnd w:id="4"/>
    </w:p>
    <w:p w14:paraId="4E54EE80" w14:textId="5D41271A" w:rsidR="002878F6" w:rsidRPr="005B394F" w:rsidRDefault="00AB1F9A" w:rsidP="005B394F">
      <w:pPr>
        <w:pStyle w:val="Heading3"/>
      </w:pPr>
      <w:bookmarkStart w:id="5" w:name="_Toc207643935"/>
      <w:r w:rsidRPr="00AB1F9A">
        <w:t>Տեղային բաղադրիչների դասավորություն</w:t>
      </w:r>
      <w:r w:rsidR="00E4299F">
        <w:t>՝</w:t>
      </w:r>
      <w:bookmarkEnd w:id="5"/>
    </w:p>
    <w:p w14:paraId="2B4E94F8" w14:textId="4E740000" w:rsidR="002878F6" w:rsidRDefault="00AB1F9A" w:rsidP="0034205E">
      <w:pPr>
        <w:pStyle w:val="ListParagraph"/>
        <w:numPr>
          <w:ilvl w:val="1"/>
          <w:numId w:val="6"/>
        </w:numPr>
      </w:pPr>
      <w:r w:rsidRPr="00AB1F9A">
        <w:t>2x Exchange Mailbox սերվերներ</w:t>
      </w:r>
    </w:p>
    <w:p w14:paraId="00B5BA3A" w14:textId="6D0710AE" w:rsidR="002878F6" w:rsidRDefault="0057623C" w:rsidP="0034205E">
      <w:pPr>
        <w:pStyle w:val="ListParagraph"/>
        <w:numPr>
          <w:ilvl w:val="2"/>
          <w:numId w:val="6"/>
        </w:numPr>
      </w:pPr>
      <w:r w:rsidRPr="0057623C">
        <w:t>Դեր՝ Mailbox Server Role (Հիբրիդ)</w:t>
      </w:r>
    </w:p>
    <w:p w14:paraId="56B5E529" w14:textId="363EA5CC" w:rsidR="002878F6" w:rsidRDefault="0057623C" w:rsidP="0034205E">
      <w:pPr>
        <w:pStyle w:val="ListParagraph"/>
        <w:numPr>
          <w:ilvl w:val="2"/>
          <w:numId w:val="6"/>
        </w:numPr>
      </w:pPr>
      <w:r w:rsidRPr="0057623C">
        <w:t>Օգտատերեր՝ 120 (հիբրիդ․ սպասվում է համատեղ գործունեություն/միգրացիա)</w:t>
      </w:r>
    </w:p>
    <w:p w14:paraId="1B25488A" w14:textId="1889B81C" w:rsidR="002878F6" w:rsidRPr="008C6BF8" w:rsidRDefault="00B33B81" w:rsidP="0034205E">
      <w:pPr>
        <w:pStyle w:val="ListParagraph"/>
        <w:numPr>
          <w:ilvl w:val="2"/>
          <w:numId w:val="6"/>
        </w:numPr>
      </w:pPr>
      <w:r w:rsidRPr="00B33B81">
        <w:t xml:space="preserve">Փոստարկղի չափ՝ Միջինը 10 ԳԲ մեկ օգտատիրոջ համար → Ընդհանուր ≈ 1.5 ՏԲ </w:t>
      </w:r>
      <w:r>
        <w:t>տարածք</w:t>
      </w:r>
    </w:p>
    <w:p w14:paraId="005C91A1" w14:textId="73963133" w:rsidR="002878F6" w:rsidRDefault="008517FB" w:rsidP="0034205E">
      <w:pPr>
        <w:pStyle w:val="ListParagraph"/>
        <w:numPr>
          <w:ilvl w:val="2"/>
          <w:numId w:val="6"/>
        </w:numPr>
      </w:pPr>
      <w:r w:rsidRPr="008517FB">
        <w:t>ՕՀ՝ Windows Server 2025, Standart Edition</w:t>
      </w:r>
    </w:p>
    <w:p w14:paraId="7A4B8981" w14:textId="4F4F537D" w:rsidR="002878F6" w:rsidRDefault="008517FB" w:rsidP="0034205E">
      <w:pPr>
        <w:pStyle w:val="ListParagraph"/>
        <w:numPr>
          <w:ilvl w:val="2"/>
          <w:numId w:val="6"/>
        </w:numPr>
      </w:pPr>
      <w:r w:rsidRPr="008517FB">
        <w:t>Exchange տարբերակ՝ Exchange Server վերջին տարբերակ (Հիբրիդ-աջակցվող)</w:t>
      </w:r>
    </w:p>
    <w:p w14:paraId="3EE706A9" w14:textId="49F2B9AD" w:rsidR="002878F6" w:rsidRDefault="008517FB" w:rsidP="0034205E">
      <w:pPr>
        <w:pStyle w:val="ListParagraph"/>
        <w:numPr>
          <w:ilvl w:val="2"/>
          <w:numId w:val="6"/>
        </w:numPr>
      </w:pPr>
      <w:r w:rsidRPr="008517FB">
        <w:t>CPU՝ ≥ 12 միջուկ մեկ սերվերի համար (64-բիթ)</w:t>
      </w:r>
    </w:p>
    <w:p w14:paraId="3FF75FBB" w14:textId="56B4431A" w:rsidR="002878F6" w:rsidRDefault="00A40635" w:rsidP="0034205E">
      <w:pPr>
        <w:pStyle w:val="ListParagraph"/>
        <w:numPr>
          <w:ilvl w:val="2"/>
          <w:numId w:val="6"/>
        </w:numPr>
      </w:pPr>
      <w:r w:rsidRPr="00A40635">
        <w:t>RAM՝ ≥ 64 ԳԲ մեկ սերվերի համար</w:t>
      </w:r>
    </w:p>
    <w:p w14:paraId="102056B6" w14:textId="0103A118" w:rsidR="002878F6" w:rsidRDefault="00A40635" w:rsidP="0034205E">
      <w:pPr>
        <w:pStyle w:val="ListParagraph"/>
        <w:numPr>
          <w:ilvl w:val="2"/>
          <w:numId w:val="6"/>
        </w:numPr>
      </w:pPr>
      <w:r w:rsidRPr="00A40635">
        <w:t>Սկավառակ՝</w:t>
      </w:r>
      <w:r w:rsidRPr="005B3EF8">
        <w:rPr>
          <w:color w:val="EE0000"/>
        </w:rPr>
        <w:t>*</w:t>
      </w:r>
    </w:p>
    <w:p w14:paraId="43AB4C6C" w14:textId="462ED663" w:rsidR="002878F6" w:rsidRDefault="00A40635" w:rsidP="0034205E">
      <w:pPr>
        <w:pStyle w:val="ListParagraph"/>
        <w:numPr>
          <w:ilvl w:val="3"/>
          <w:numId w:val="6"/>
        </w:numPr>
      </w:pPr>
      <w:r w:rsidRPr="00A40635">
        <w:t>1x ՕՀ ծավալ (≥ 100 ԳԲ SSD)</w:t>
      </w:r>
    </w:p>
    <w:p w14:paraId="1D9FAFF1" w14:textId="1AAEE027" w:rsidR="002878F6" w:rsidRDefault="002120DA" w:rsidP="0034205E">
      <w:pPr>
        <w:pStyle w:val="ListParagraph"/>
        <w:numPr>
          <w:ilvl w:val="3"/>
          <w:numId w:val="6"/>
        </w:numPr>
      </w:pPr>
      <w:r w:rsidRPr="002120DA">
        <w:t>1x DB ծավալ (≥ 2 ՏԲ, RAID 10, արագ պահեստ)</w:t>
      </w:r>
    </w:p>
    <w:p w14:paraId="122D68D3" w14:textId="0F5422E7" w:rsidR="002878F6" w:rsidRDefault="002120DA" w:rsidP="0034205E">
      <w:pPr>
        <w:pStyle w:val="ListParagraph"/>
        <w:numPr>
          <w:ilvl w:val="3"/>
          <w:numId w:val="6"/>
        </w:numPr>
      </w:pPr>
      <w:r w:rsidRPr="002120DA">
        <w:t>1x Log ծավալ (≥ 1 ՏԲ, RAID 10)</w:t>
      </w:r>
    </w:p>
    <w:p w14:paraId="731B29EF" w14:textId="15785320" w:rsidR="002878F6" w:rsidRDefault="003747AE" w:rsidP="0034205E">
      <w:pPr>
        <w:pStyle w:val="ListParagraph"/>
        <w:numPr>
          <w:ilvl w:val="2"/>
          <w:numId w:val="6"/>
        </w:numPr>
      </w:pPr>
      <w:r w:rsidRPr="003747AE">
        <w:t>Ցանց՝ 2x NIC-եր (Ներքին/Կառավարում + Փոստային հոսք/HA)</w:t>
      </w:r>
    </w:p>
    <w:p w14:paraId="7424BA5F" w14:textId="0190BFA2" w:rsidR="002878F6" w:rsidRDefault="00C57F34" w:rsidP="0034205E">
      <w:pPr>
        <w:pStyle w:val="ListParagraph"/>
        <w:numPr>
          <w:ilvl w:val="2"/>
          <w:numId w:val="6"/>
        </w:numPr>
      </w:pPr>
      <w:r w:rsidRPr="00C57F34">
        <w:t>IP պահանջներ՝ 2x ներքին ստատիկ IP-ներ (LAN)</w:t>
      </w:r>
    </w:p>
    <w:p w14:paraId="0F3A80FA" w14:textId="0786F275" w:rsidR="002878F6" w:rsidRDefault="00C57F34" w:rsidP="0034205E">
      <w:pPr>
        <w:pStyle w:val="ListParagraph"/>
        <w:numPr>
          <w:ilvl w:val="2"/>
          <w:numId w:val="6"/>
        </w:numPr>
      </w:pPr>
      <w:r w:rsidRPr="00C57F34">
        <w:t>Հանրային IP՝ Պահանջված չէ (պաշտպանված «Edge Transport»-ով)</w:t>
      </w:r>
    </w:p>
    <w:p w14:paraId="0B3C7912" w14:textId="26D7DC68" w:rsidR="00E30EB0" w:rsidRDefault="002878F6" w:rsidP="0024746B">
      <w:pPr>
        <w:ind w:left="600" w:firstLine="720"/>
      </w:pPr>
      <w:r w:rsidRPr="00CD4988">
        <w:rPr>
          <w:color w:val="EE0000"/>
        </w:rPr>
        <w:t>*</w:t>
      </w:r>
      <w:r w:rsidR="00C57F34" w:rsidRPr="00C57F34">
        <w:t>Կատարողը պետք է հաշվարկի ճշգրիտ IOPS պահանջները՝ հիմնված օգտատերերի</w:t>
      </w:r>
      <w:r w:rsidR="00C57F34">
        <w:t xml:space="preserve"> </w:t>
      </w:r>
      <w:r w:rsidR="00CD4988" w:rsidRPr="00CD4988">
        <w:t>համաժամանակության մոդելի վրա։</w:t>
      </w:r>
    </w:p>
    <w:p w14:paraId="5D2C65D1" w14:textId="46A50360" w:rsidR="00A43F43" w:rsidRDefault="00A43F43" w:rsidP="0034205E">
      <w:pPr>
        <w:pStyle w:val="ListParagraph"/>
        <w:numPr>
          <w:ilvl w:val="1"/>
          <w:numId w:val="6"/>
        </w:numPr>
      </w:pPr>
      <w:r>
        <w:t>2x OOS (Office Online Server)</w:t>
      </w:r>
    </w:p>
    <w:p w14:paraId="0B4ADF9E" w14:textId="514D1C96" w:rsidR="00A43F43" w:rsidRDefault="00745830" w:rsidP="0034205E">
      <w:pPr>
        <w:pStyle w:val="ListParagraph"/>
        <w:numPr>
          <w:ilvl w:val="2"/>
          <w:numId w:val="6"/>
        </w:numPr>
      </w:pPr>
      <w:r w:rsidRPr="00745830">
        <w:t>Դեր՝ Փաստաթղթերի ռենդերինգ Exchange/SharePoint-ի համար</w:t>
      </w:r>
    </w:p>
    <w:p w14:paraId="527157F6" w14:textId="7A97BE4C" w:rsidR="00A43F43" w:rsidRDefault="00C55B83" w:rsidP="0034205E">
      <w:pPr>
        <w:pStyle w:val="ListParagraph"/>
        <w:numPr>
          <w:ilvl w:val="2"/>
          <w:numId w:val="6"/>
        </w:numPr>
      </w:pPr>
      <w:r w:rsidRPr="00C55B83">
        <w:lastRenderedPageBreak/>
        <w:t>ՕՀ՝ Windows Server 2025 Datacenter</w:t>
      </w:r>
    </w:p>
    <w:p w14:paraId="61484E9C" w14:textId="3EC1601D" w:rsidR="00A43F43" w:rsidRDefault="00715C12" w:rsidP="0034205E">
      <w:pPr>
        <w:pStyle w:val="ListParagraph"/>
        <w:numPr>
          <w:ilvl w:val="2"/>
          <w:numId w:val="6"/>
        </w:numPr>
      </w:pPr>
      <w:r w:rsidRPr="00715C12">
        <w:t>Ծրագրակազմ՝ Վերջին Office Online Server վերջին տարբերակ (OOS)</w:t>
      </w:r>
    </w:p>
    <w:p w14:paraId="2DFC9323" w14:textId="5322E472" w:rsidR="00A43F43" w:rsidRDefault="00A43F43" w:rsidP="0034205E">
      <w:pPr>
        <w:pStyle w:val="ListParagraph"/>
        <w:numPr>
          <w:ilvl w:val="2"/>
          <w:numId w:val="6"/>
        </w:numPr>
      </w:pPr>
      <w:r>
        <w:t>CPU</w:t>
      </w:r>
      <w:r w:rsidR="00B6176C">
        <w:t>՝</w:t>
      </w:r>
      <w:r>
        <w:t xml:space="preserve"> ≥ 4 </w:t>
      </w:r>
      <w:r w:rsidR="00715C12" w:rsidRPr="00715C12">
        <w:t>միջուկ</w:t>
      </w:r>
    </w:p>
    <w:p w14:paraId="4DA55EBC" w14:textId="2D06F8DD" w:rsidR="00A43F43" w:rsidRDefault="00A43F43" w:rsidP="0034205E">
      <w:pPr>
        <w:pStyle w:val="ListParagraph"/>
        <w:numPr>
          <w:ilvl w:val="2"/>
          <w:numId w:val="6"/>
        </w:numPr>
      </w:pPr>
      <w:r>
        <w:t>RAM</w:t>
      </w:r>
      <w:r w:rsidR="00B6176C">
        <w:tab/>
        <w:t>՝</w:t>
      </w:r>
      <w:r>
        <w:t xml:space="preserve"> ≥ 16 </w:t>
      </w:r>
      <w:r w:rsidR="00715C12" w:rsidRPr="00715C12">
        <w:t>ԳԲ</w:t>
      </w:r>
    </w:p>
    <w:p w14:paraId="5C3034E7" w14:textId="0C6B57CE" w:rsidR="00A43F43" w:rsidRDefault="00240249" w:rsidP="0034205E">
      <w:pPr>
        <w:pStyle w:val="ListParagraph"/>
        <w:numPr>
          <w:ilvl w:val="2"/>
          <w:numId w:val="6"/>
        </w:numPr>
      </w:pPr>
      <w:r w:rsidRPr="00240249">
        <w:t>Սկավառակ</w:t>
      </w:r>
      <w:r w:rsidR="00B6176C">
        <w:t>՝</w:t>
      </w:r>
      <w:r w:rsidR="00A43F43">
        <w:t xml:space="preserve"> ≥ 100 </w:t>
      </w:r>
      <w:r w:rsidR="00715C12" w:rsidRPr="00715C12">
        <w:t>ԳԲ</w:t>
      </w:r>
    </w:p>
    <w:p w14:paraId="406A5D41" w14:textId="462223FF" w:rsidR="00A43F43" w:rsidRDefault="00240249" w:rsidP="0034205E">
      <w:pPr>
        <w:pStyle w:val="ListParagraph"/>
        <w:numPr>
          <w:ilvl w:val="2"/>
          <w:numId w:val="6"/>
        </w:numPr>
      </w:pPr>
      <w:r w:rsidRPr="00240249">
        <w:t>Ցանց</w:t>
      </w:r>
      <w:r w:rsidR="00A43F43">
        <w:t>: 2x NIC</w:t>
      </w:r>
      <w:r w:rsidRPr="00240249">
        <w:t>-եր</w:t>
      </w:r>
    </w:p>
    <w:p w14:paraId="4B887090" w14:textId="6DCCFAD4" w:rsidR="00A43F43" w:rsidRDefault="006B40B1" w:rsidP="0034205E">
      <w:pPr>
        <w:pStyle w:val="ListParagraph"/>
        <w:numPr>
          <w:ilvl w:val="2"/>
          <w:numId w:val="6"/>
        </w:numPr>
      </w:pPr>
      <w:r w:rsidRPr="006B40B1">
        <w:t>IP՝ 2x ներքին ստատիկ IP-ներ</w:t>
      </w:r>
    </w:p>
    <w:p w14:paraId="5B078DC6" w14:textId="542067E8" w:rsidR="0086595F" w:rsidRPr="00691C4D" w:rsidRDefault="00D5270D" w:rsidP="0034205E">
      <w:pPr>
        <w:pStyle w:val="ListParagraph"/>
        <w:numPr>
          <w:ilvl w:val="2"/>
          <w:numId w:val="6"/>
        </w:numPr>
      </w:pPr>
      <w:r w:rsidRPr="00D5270D">
        <w:t>Հանրային IP՝ Պահանջված չէ</w:t>
      </w:r>
    </w:p>
    <w:p w14:paraId="34200347" w14:textId="65CDD52D" w:rsidR="00B92EFD" w:rsidRPr="0024746B" w:rsidRDefault="00D5270D" w:rsidP="0034205E">
      <w:pPr>
        <w:pStyle w:val="ListParagraph"/>
        <w:numPr>
          <w:ilvl w:val="1"/>
          <w:numId w:val="6"/>
        </w:numPr>
        <w:jc w:val="both"/>
        <w:rPr>
          <w:rFonts w:cs="Tahoma"/>
        </w:rPr>
      </w:pPr>
      <w:r w:rsidRPr="00D5270D">
        <w:rPr>
          <w:rFonts w:cs="Tahoma"/>
        </w:rPr>
        <w:t>2x Edge Transport սերվերներ DMZ-ում</w:t>
      </w:r>
    </w:p>
    <w:p w14:paraId="4B2A819A" w14:textId="4EED16A2" w:rsidR="00B92EFD" w:rsidRPr="00B92EFD" w:rsidRDefault="00D5270D" w:rsidP="0034205E">
      <w:pPr>
        <w:pStyle w:val="ListParagraph"/>
        <w:numPr>
          <w:ilvl w:val="2"/>
          <w:numId w:val="6"/>
        </w:numPr>
        <w:jc w:val="both"/>
        <w:rPr>
          <w:rFonts w:cs="Tahoma"/>
        </w:rPr>
      </w:pPr>
      <w:r w:rsidRPr="00D5270D">
        <w:rPr>
          <w:rFonts w:cs="Tahoma"/>
        </w:rPr>
        <w:t>Դեր՝ Անվտանգ SMTP ռելե Exchange Hybrid-ի համար</w:t>
      </w:r>
    </w:p>
    <w:p w14:paraId="38BABD5F" w14:textId="4CD41B9E" w:rsidR="00B92EFD" w:rsidRPr="00B92EFD" w:rsidRDefault="00CF2F28" w:rsidP="0034205E">
      <w:pPr>
        <w:pStyle w:val="ListParagraph"/>
        <w:numPr>
          <w:ilvl w:val="2"/>
          <w:numId w:val="6"/>
        </w:numPr>
        <w:jc w:val="both"/>
        <w:rPr>
          <w:rFonts w:cs="Tahoma"/>
        </w:rPr>
      </w:pPr>
      <w:r w:rsidRPr="00CF2F28">
        <w:rPr>
          <w:rFonts w:cs="Tahoma"/>
        </w:rPr>
        <w:t>ՕՀ՝ Windows Server 2025 Datacenter edition</w:t>
      </w:r>
    </w:p>
    <w:p w14:paraId="6EFFC9D7" w14:textId="469CAE2C" w:rsidR="00B92EFD" w:rsidRPr="00B92EFD" w:rsidRDefault="00CF2F28" w:rsidP="0034205E">
      <w:pPr>
        <w:pStyle w:val="ListParagraph"/>
        <w:numPr>
          <w:ilvl w:val="2"/>
          <w:numId w:val="6"/>
        </w:numPr>
        <w:jc w:val="both"/>
        <w:rPr>
          <w:rFonts w:cs="Tahoma"/>
        </w:rPr>
      </w:pPr>
      <w:r w:rsidRPr="00CF2F28">
        <w:rPr>
          <w:rFonts w:cs="Tahoma"/>
        </w:rPr>
        <w:t>Exchange դեր՝ Edge Transport</w:t>
      </w:r>
    </w:p>
    <w:p w14:paraId="65EF1F42" w14:textId="37DBFA12" w:rsidR="00B92EFD" w:rsidRPr="00B92EFD" w:rsidRDefault="00CF2F28" w:rsidP="0034205E">
      <w:pPr>
        <w:pStyle w:val="ListParagraph"/>
        <w:numPr>
          <w:ilvl w:val="2"/>
          <w:numId w:val="6"/>
        </w:numPr>
        <w:jc w:val="both"/>
        <w:rPr>
          <w:rFonts w:cs="Tahoma"/>
        </w:rPr>
      </w:pPr>
      <w:r w:rsidRPr="00CF2F28">
        <w:rPr>
          <w:rFonts w:cs="Tahoma"/>
        </w:rPr>
        <w:t>CPU՝ ≥ 4 միջուկ</w:t>
      </w:r>
    </w:p>
    <w:p w14:paraId="218F253C" w14:textId="50A6029C" w:rsidR="00B92EFD" w:rsidRPr="00B92EFD" w:rsidRDefault="00B92EFD" w:rsidP="0034205E">
      <w:pPr>
        <w:pStyle w:val="ListParagraph"/>
        <w:numPr>
          <w:ilvl w:val="2"/>
          <w:numId w:val="6"/>
        </w:numPr>
        <w:jc w:val="both"/>
        <w:rPr>
          <w:rFonts w:cs="Tahoma"/>
        </w:rPr>
      </w:pPr>
      <w:r w:rsidRPr="00B92EFD">
        <w:rPr>
          <w:rFonts w:cs="Tahoma"/>
        </w:rPr>
        <w:t>RAM</w:t>
      </w:r>
      <w:r w:rsidR="00B6176C">
        <w:rPr>
          <w:rFonts w:cs="Tahoma"/>
        </w:rPr>
        <w:t>՝</w:t>
      </w:r>
      <w:r w:rsidRPr="00B92EFD">
        <w:rPr>
          <w:rFonts w:cs="Tahoma"/>
        </w:rPr>
        <w:t xml:space="preserve"> ≥ 8 GB</w:t>
      </w:r>
    </w:p>
    <w:p w14:paraId="0B9424C0" w14:textId="5790DA88" w:rsidR="00B92EFD" w:rsidRPr="00B92EFD" w:rsidRDefault="0075277D" w:rsidP="0034205E">
      <w:pPr>
        <w:pStyle w:val="ListParagraph"/>
        <w:numPr>
          <w:ilvl w:val="2"/>
          <w:numId w:val="6"/>
        </w:numPr>
        <w:jc w:val="both"/>
        <w:rPr>
          <w:rFonts w:cs="Tahoma"/>
        </w:rPr>
      </w:pPr>
      <w:r w:rsidRPr="0075277D">
        <w:rPr>
          <w:rFonts w:cs="Tahoma"/>
        </w:rPr>
        <w:t>Սկավառակ՝ ≥ 100 ԳԲ</w:t>
      </w:r>
    </w:p>
    <w:p w14:paraId="4D5284D5" w14:textId="7584E153" w:rsidR="00B92EFD" w:rsidRPr="00B92EFD" w:rsidRDefault="0046471B" w:rsidP="0034205E">
      <w:pPr>
        <w:pStyle w:val="ListParagraph"/>
        <w:numPr>
          <w:ilvl w:val="2"/>
          <w:numId w:val="6"/>
        </w:numPr>
        <w:jc w:val="both"/>
        <w:rPr>
          <w:rFonts w:cs="Tahoma"/>
        </w:rPr>
      </w:pPr>
      <w:r w:rsidRPr="0046471B">
        <w:rPr>
          <w:rFonts w:cs="Tahoma"/>
        </w:rPr>
        <w:t>Ցանց՝ 2x NIC-եր (DMZ + LAN)</w:t>
      </w:r>
    </w:p>
    <w:p w14:paraId="71BECA39" w14:textId="27395FC6" w:rsidR="00B92EFD" w:rsidRPr="00B92EFD" w:rsidRDefault="0046471B" w:rsidP="0034205E">
      <w:pPr>
        <w:pStyle w:val="ListParagraph"/>
        <w:numPr>
          <w:ilvl w:val="2"/>
          <w:numId w:val="6"/>
        </w:numPr>
        <w:jc w:val="both"/>
        <w:rPr>
          <w:rFonts w:cs="Tahoma"/>
        </w:rPr>
      </w:pPr>
      <w:r w:rsidRPr="0046471B">
        <w:rPr>
          <w:rFonts w:cs="Tahoma"/>
        </w:rPr>
        <w:t xml:space="preserve">IP պահանջներ՝ </w:t>
      </w:r>
      <w:r w:rsidR="00B92EFD" w:rsidRPr="0046471B">
        <w:rPr>
          <w:rFonts w:cs="Tahoma"/>
          <w:color w:val="EE0000"/>
        </w:rPr>
        <w:t>*</w:t>
      </w:r>
    </w:p>
    <w:p w14:paraId="3F60EDA9" w14:textId="79C8A10A" w:rsidR="00B92EFD" w:rsidRPr="00B92EFD" w:rsidRDefault="0046471B" w:rsidP="0034205E">
      <w:pPr>
        <w:pStyle w:val="ListParagraph"/>
        <w:numPr>
          <w:ilvl w:val="2"/>
          <w:numId w:val="6"/>
        </w:numPr>
        <w:jc w:val="both"/>
        <w:rPr>
          <w:rFonts w:cs="Tahoma"/>
        </w:rPr>
      </w:pPr>
      <w:r w:rsidRPr="0046471B">
        <w:rPr>
          <w:rFonts w:cs="Tahoma"/>
        </w:rPr>
        <w:t>2x ներքին ստատիկ IP-ներ (DMZ սեգմենտ)</w:t>
      </w:r>
    </w:p>
    <w:p w14:paraId="048A371A" w14:textId="2D67DCFE" w:rsidR="00B92EFD" w:rsidRPr="00B92EFD" w:rsidRDefault="000A4AD6" w:rsidP="0034205E">
      <w:pPr>
        <w:pStyle w:val="ListParagraph"/>
        <w:numPr>
          <w:ilvl w:val="2"/>
          <w:numId w:val="6"/>
        </w:numPr>
        <w:jc w:val="both"/>
        <w:rPr>
          <w:rFonts w:cs="Tahoma"/>
        </w:rPr>
      </w:pPr>
      <w:r w:rsidRPr="000A4AD6">
        <w:rPr>
          <w:rFonts w:cs="Tahoma"/>
        </w:rPr>
        <w:t>2x հանրային IP-ներ (1</w:t>
      </w:r>
      <w:r>
        <w:rPr>
          <w:rFonts w:cs="Tahoma"/>
        </w:rPr>
        <w:t>-</w:t>
      </w:r>
      <w:r>
        <w:rPr>
          <w:rFonts w:cs="Tahoma"/>
          <w:lang w:val="en-US"/>
        </w:rPr>
        <w:t>ական</w:t>
      </w:r>
      <w:r w:rsidRPr="000A4AD6">
        <w:rPr>
          <w:rFonts w:cs="Tahoma"/>
        </w:rPr>
        <w:t xml:space="preserve"> յուրաքանչյուր Edge Transport-ի համար մուտքային SMTP-ի համար)</w:t>
      </w:r>
    </w:p>
    <w:p w14:paraId="0AD4010C" w14:textId="38B88538" w:rsidR="0086595F" w:rsidRDefault="00B92EFD" w:rsidP="0024746B">
      <w:pPr>
        <w:ind w:left="720" w:firstLine="720"/>
        <w:jc w:val="both"/>
        <w:rPr>
          <w:rFonts w:cs="Tahoma"/>
        </w:rPr>
      </w:pPr>
      <w:r w:rsidRPr="00551D3D">
        <w:rPr>
          <w:rFonts w:cs="Tahoma"/>
          <w:color w:val="EE0000"/>
        </w:rPr>
        <w:t>*</w:t>
      </w:r>
      <w:r w:rsidR="00551D3D">
        <w:rPr>
          <w:rFonts w:cs="Tahoma"/>
          <w:color w:val="EE0000"/>
        </w:rPr>
        <w:t xml:space="preserve"> </w:t>
      </w:r>
      <w:r w:rsidR="00374E0C" w:rsidRPr="00374E0C">
        <w:rPr>
          <w:rFonts w:cs="Tahoma"/>
        </w:rPr>
        <w:t>DNS և TLS հավաստագրերը պետք է կազմաձևվեն՝ աջակցելու պատշաճ փոստային</w:t>
      </w:r>
      <w:r w:rsidR="00374E0C">
        <w:rPr>
          <w:rFonts w:cs="Tahoma"/>
        </w:rPr>
        <w:t xml:space="preserve"> </w:t>
      </w:r>
      <w:r w:rsidR="00551D3D" w:rsidRPr="00551D3D">
        <w:rPr>
          <w:rFonts w:cs="Tahoma"/>
        </w:rPr>
        <w:t>երթուղավորումը</w:t>
      </w:r>
      <w:r w:rsidR="00551D3D">
        <w:rPr>
          <w:rFonts w:cs="Tahoma"/>
        </w:rPr>
        <w:t>։</w:t>
      </w:r>
    </w:p>
    <w:p w14:paraId="58610789" w14:textId="676C3761" w:rsidR="00691C4D" w:rsidRPr="00691C4D" w:rsidRDefault="00691C4D" w:rsidP="0034205E">
      <w:pPr>
        <w:pStyle w:val="ListParagraph"/>
        <w:numPr>
          <w:ilvl w:val="1"/>
          <w:numId w:val="6"/>
        </w:numPr>
        <w:jc w:val="both"/>
        <w:rPr>
          <w:rFonts w:cs="Tahoma"/>
        </w:rPr>
      </w:pPr>
      <w:r w:rsidRPr="00691C4D">
        <w:rPr>
          <w:rFonts w:cs="Tahoma"/>
        </w:rPr>
        <w:t xml:space="preserve">2x </w:t>
      </w:r>
      <w:r w:rsidR="00832B6B" w:rsidRPr="00832B6B">
        <w:rPr>
          <w:rFonts w:cs="Tahoma"/>
        </w:rPr>
        <w:t>ապարատային կամ վիրտուալ բեռնաբաշխիչներ (Mailbox + OOS)</w:t>
      </w:r>
    </w:p>
    <w:p w14:paraId="1D6B033D" w14:textId="158EA554" w:rsidR="00691C4D" w:rsidRPr="00691C4D" w:rsidRDefault="00055706" w:rsidP="0034205E">
      <w:pPr>
        <w:pStyle w:val="ListParagraph"/>
        <w:numPr>
          <w:ilvl w:val="2"/>
          <w:numId w:val="6"/>
        </w:numPr>
        <w:jc w:val="both"/>
        <w:rPr>
          <w:rFonts w:cs="Tahoma"/>
        </w:rPr>
      </w:pPr>
      <w:r w:rsidRPr="00055706">
        <w:rPr>
          <w:rFonts w:cs="Tahoma"/>
        </w:rPr>
        <w:t>Դեր՝ HTTPS L7 բեռնաբաշխում</w:t>
      </w:r>
    </w:p>
    <w:p w14:paraId="2D68074A" w14:textId="2BF6274D" w:rsidR="00691C4D" w:rsidRPr="009D6D9A" w:rsidRDefault="00055706" w:rsidP="005B0AB7">
      <w:pPr>
        <w:pStyle w:val="ListParagraph"/>
        <w:numPr>
          <w:ilvl w:val="2"/>
          <w:numId w:val="6"/>
        </w:numPr>
        <w:rPr>
          <w:rFonts w:cs="Tahoma"/>
        </w:rPr>
      </w:pPr>
      <w:r w:rsidRPr="00055706">
        <w:rPr>
          <w:rFonts w:cs="Tahoma"/>
        </w:rPr>
        <w:t>Հարթակ՝ HAProxy / NGINX կամ համարժեք</w:t>
      </w:r>
      <w:r w:rsidR="005B0AB7">
        <w:rPr>
          <w:rFonts w:cs="Tahoma"/>
        </w:rPr>
        <w:t xml:space="preserve"> </w:t>
      </w:r>
      <w:r w:rsidRPr="00055706">
        <w:rPr>
          <w:rFonts w:cs="Tahoma"/>
        </w:rPr>
        <w:t>ապարատային/</w:t>
      </w:r>
      <w:r w:rsidR="005B0AB7">
        <w:rPr>
          <w:rFonts w:cs="Tahoma"/>
        </w:rPr>
        <w:t xml:space="preserve"> </w:t>
      </w:r>
      <w:r w:rsidRPr="00055706">
        <w:rPr>
          <w:rFonts w:cs="Tahoma"/>
        </w:rPr>
        <w:t>ծրագրային սարք</w:t>
      </w:r>
    </w:p>
    <w:p w14:paraId="0AEC6A58" w14:textId="12C6AD15" w:rsidR="00691C4D" w:rsidRPr="00691C4D" w:rsidRDefault="00691C4D" w:rsidP="0034205E">
      <w:pPr>
        <w:pStyle w:val="ListParagraph"/>
        <w:numPr>
          <w:ilvl w:val="2"/>
          <w:numId w:val="6"/>
        </w:numPr>
        <w:jc w:val="both"/>
        <w:rPr>
          <w:rFonts w:cs="Tahoma"/>
        </w:rPr>
      </w:pPr>
      <w:r w:rsidRPr="00691C4D">
        <w:rPr>
          <w:rFonts w:cs="Tahoma"/>
        </w:rPr>
        <w:t>CPU</w:t>
      </w:r>
      <w:r w:rsidR="00B6176C">
        <w:rPr>
          <w:rFonts w:cs="Tahoma"/>
        </w:rPr>
        <w:t>՝</w:t>
      </w:r>
      <w:r w:rsidRPr="00691C4D">
        <w:rPr>
          <w:rFonts w:cs="Tahoma"/>
        </w:rPr>
        <w:t xml:space="preserve"> ≥ 2 </w:t>
      </w:r>
      <w:r w:rsidR="005B0AB7" w:rsidRPr="005B0AB7">
        <w:rPr>
          <w:rFonts w:cs="Tahoma"/>
        </w:rPr>
        <w:t>միջուկ</w:t>
      </w:r>
    </w:p>
    <w:p w14:paraId="2AB857E2" w14:textId="4B8E2726" w:rsidR="00691C4D" w:rsidRPr="00691C4D" w:rsidRDefault="00691C4D" w:rsidP="0034205E">
      <w:pPr>
        <w:pStyle w:val="ListParagraph"/>
        <w:numPr>
          <w:ilvl w:val="2"/>
          <w:numId w:val="6"/>
        </w:numPr>
        <w:jc w:val="both"/>
        <w:rPr>
          <w:rFonts w:cs="Tahoma"/>
        </w:rPr>
      </w:pPr>
      <w:r w:rsidRPr="00691C4D">
        <w:rPr>
          <w:rFonts w:cs="Tahoma"/>
        </w:rPr>
        <w:t>RAM</w:t>
      </w:r>
      <w:r w:rsidR="00B6176C">
        <w:rPr>
          <w:rFonts w:cs="Tahoma"/>
        </w:rPr>
        <w:t>՝</w:t>
      </w:r>
      <w:r w:rsidRPr="00691C4D">
        <w:rPr>
          <w:rFonts w:cs="Tahoma"/>
        </w:rPr>
        <w:t xml:space="preserve"> ≥ 4 </w:t>
      </w:r>
      <w:r w:rsidR="005B0AB7" w:rsidRPr="005B0AB7">
        <w:rPr>
          <w:rFonts w:cs="Tahoma"/>
        </w:rPr>
        <w:t>ԳԲ</w:t>
      </w:r>
    </w:p>
    <w:p w14:paraId="7D104F7E" w14:textId="10AF20D3" w:rsidR="00691C4D" w:rsidRPr="00691C4D" w:rsidRDefault="00B6176C" w:rsidP="0034205E">
      <w:pPr>
        <w:pStyle w:val="ListParagraph"/>
        <w:numPr>
          <w:ilvl w:val="2"/>
          <w:numId w:val="6"/>
        </w:numPr>
        <w:jc w:val="both"/>
        <w:rPr>
          <w:rFonts w:cs="Tahoma"/>
        </w:rPr>
      </w:pPr>
      <w:r w:rsidRPr="00B6176C">
        <w:rPr>
          <w:rFonts w:cs="Tahoma"/>
        </w:rPr>
        <w:t>Սկավառակ</w:t>
      </w:r>
      <w:r>
        <w:rPr>
          <w:rFonts w:cs="Tahoma"/>
        </w:rPr>
        <w:t>՝</w:t>
      </w:r>
      <w:r w:rsidR="00691C4D" w:rsidRPr="00691C4D">
        <w:rPr>
          <w:rFonts w:cs="Tahoma"/>
        </w:rPr>
        <w:t xml:space="preserve"> ≥ 20 </w:t>
      </w:r>
      <w:r w:rsidR="005B0AB7" w:rsidRPr="005B0AB7">
        <w:rPr>
          <w:rFonts w:cs="Tahoma"/>
        </w:rPr>
        <w:t>ԳԲ</w:t>
      </w:r>
    </w:p>
    <w:p w14:paraId="75C67F2B" w14:textId="3A1AB898" w:rsidR="00691C4D" w:rsidRPr="00691C4D" w:rsidRDefault="00632B3A" w:rsidP="0034205E">
      <w:pPr>
        <w:pStyle w:val="ListParagraph"/>
        <w:numPr>
          <w:ilvl w:val="2"/>
          <w:numId w:val="6"/>
        </w:numPr>
        <w:jc w:val="both"/>
        <w:rPr>
          <w:rFonts w:cs="Tahoma"/>
        </w:rPr>
      </w:pPr>
      <w:r w:rsidRPr="00632B3A">
        <w:rPr>
          <w:rFonts w:cs="Tahoma"/>
        </w:rPr>
        <w:t>Ցանց՝ 2x NIC-եր</w:t>
      </w:r>
    </w:p>
    <w:p w14:paraId="5B099220" w14:textId="1D691CB6" w:rsidR="00691C4D" w:rsidRPr="00691C4D" w:rsidRDefault="00632B3A" w:rsidP="0034205E">
      <w:pPr>
        <w:pStyle w:val="ListParagraph"/>
        <w:numPr>
          <w:ilvl w:val="2"/>
          <w:numId w:val="6"/>
        </w:numPr>
        <w:jc w:val="both"/>
        <w:rPr>
          <w:rFonts w:cs="Tahoma"/>
        </w:rPr>
      </w:pPr>
      <w:r w:rsidRPr="00632B3A">
        <w:rPr>
          <w:rFonts w:cs="Tahoma"/>
        </w:rPr>
        <w:t>IP պահանջներ՝</w:t>
      </w:r>
      <w:r w:rsidR="00691C4D" w:rsidRPr="00521692">
        <w:rPr>
          <w:rFonts w:cs="Tahoma"/>
          <w:color w:val="EE0000"/>
        </w:rPr>
        <w:t>*</w:t>
      </w:r>
    </w:p>
    <w:p w14:paraId="1937B90F" w14:textId="451C4A3F" w:rsidR="00691C4D" w:rsidRPr="00691C4D" w:rsidRDefault="00D67A8B" w:rsidP="0034205E">
      <w:pPr>
        <w:pStyle w:val="ListParagraph"/>
        <w:numPr>
          <w:ilvl w:val="2"/>
          <w:numId w:val="6"/>
        </w:numPr>
        <w:jc w:val="both"/>
        <w:rPr>
          <w:rFonts w:cs="Tahoma"/>
        </w:rPr>
      </w:pPr>
      <w:r w:rsidRPr="00D67A8B">
        <w:rPr>
          <w:rFonts w:cs="Tahoma"/>
        </w:rPr>
        <w:t>2x ներքին ստատիկ IP-ներ</w:t>
      </w:r>
    </w:p>
    <w:p w14:paraId="09C3295A" w14:textId="323B88CF" w:rsidR="00691C4D" w:rsidRPr="00691C4D" w:rsidRDefault="00D67A8B" w:rsidP="0034205E">
      <w:pPr>
        <w:pStyle w:val="ListParagraph"/>
        <w:numPr>
          <w:ilvl w:val="2"/>
          <w:numId w:val="6"/>
        </w:numPr>
        <w:jc w:val="both"/>
        <w:rPr>
          <w:rFonts w:cs="Tahoma"/>
        </w:rPr>
      </w:pPr>
      <w:r w:rsidRPr="00D67A8B">
        <w:rPr>
          <w:rFonts w:cs="Tahoma"/>
        </w:rPr>
        <w:t>1x հանրային IP (ընդհանուր VIP Exchange և OOS մուտքի համար)</w:t>
      </w:r>
    </w:p>
    <w:p w14:paraId="5DC429A6" w14:textId="7B424909" w:rsidR="0086595F" w:rsidRDefault="00691C4D" w:rsidP="00691C4D">
      <w:pPr>
        <w:ind w:left="720" w:firstLine="720"/>
        <w:jc w:val="both"/>
        <w:rPr>
          <w:rFonts w:cs="Tahoma"/>
        </w:rPr>
      </w:pPr>
      <w:r w:rsidRPr="00521692">
        <w:rPr>
          <w:rFonts w:cs="Tahoma"/>
          <w:color w:val="EE0000"/>
        </w:rPr>
        <w:t>*</w:t>
      </w:r>
      <w:r w:rsidR="00D67A8B" w:rsidRPr="00D67A8B">
        <w:rPr>
          <w:rFonts w:cs="Tahoma"/>
        </w:rPr>
        <w:t>TLS անցում կամ ավարտ պետք է նախագծվի համաձայն Exchange</w:t>
      </w:r>
      <w:r w:rsidR="00D67A8B">
        <w:rPr>
          <w:rFonts w:cs="Tahoma"/>
        </w:rPr>
        <w:t xml:space="preserve"> </w:t>
      </w:r>
      <w:r w:rsidR="00D35501" w:rsidRPr="00D35501">
        <w:rPr>
          <w:rFonts w:cs="Tahoma"/>
        </w:rPr>
        <w:t>Hybrid պահանջների։</w:t>
      </w:r>
    </w:p>
    <w:p w14:paraId="253D4E95" w14:textId="44C7713B" w:rsidR="009F2887" w:rsidRPr="009F2887" w:rsidRDefault="00363C65" w:rsidP="0034205E">
      <w:pPr>
        <w:pStyle w:val="ListParagraph"/>
        <w:numPr>
          <w:ilvl w:val="1"/>
          <w:numId w:val="6"/>
        </w:numPr>
        <w:jc w:val="both"/>
        <w:rPr>
          <w:rFonts w:cs="Tahoma"/>
        </w:rPr>
      </w:pPr>
      <w:r w:rsidRPr="00363C65">
        <w:rPr>
          <w:rFonts w:cs="Tahoma"/>
        </w:rPr>
        <w:t>2x բեռնաբաշխիչներ (Edge Transport)</w:t>
      </w:r>
    </w:p>
    <w:p w14:paraId="3BFC60FA" w14:textId="72F0FF52" w:rsidR="009F2887" w:rsidRPr="009F2887" w:rsidRDefault="00363C65" w:rsidP="0034205E">
      <w:pPr>
        <w:pStyle w:val="ListParagraph"/>
        <w:numPr>
          <w:ilvl w:val="2"/>
          <w:numId w:val="6"/>
        </w:numPr>
        <w:jc w:val="both"/>
        <w:rPr>
          <w:rFonts w:cs="Tahoma"/>
        </w:rPr>
      </w:pPr>
      <w:r w:rsidRPr="00363C65">
        <w:rPr>
          <w:rFonts w:cs="Tahoma"/>
        </w:rPr>
        <w:t>Դեր՝ SMTP L4/L7 բեռնաբաշխում</w:t>
      </w:r>
    </w:p>
    <w:p w14:paraId="5C212F29" w14:textId="28ADD67F" w:rsidR="009F2887" w:rsidRPr="009F2887" w:rsidRDefault="00653163" w:rsidP="00653163">
      <w:pPr>
        <w:pStyle w:val="ListParagraph"/>
        <w:numPr>
          <w:ilvl w:val="2"/>
          <w:numId w:val="6"/>
        </w:numPr>
        <w:rPr>
          <w:rFonts w:cs="Tahoma"/>
        </w:rPr>
      </w:pPr>
      <w:r w:rsidRPr="00653163">
        <w:rPr>
          <w:rFonts w:cs="Tahoma"/>
        </w:rPr>
        <w:t>Հարթակ՝ HAProxy / NGINX կամ համարժեք ապարատային/</w:t>
      </w:r>
      <w:r>
        <w:rPr>
          <w:rFonts w:cs="Tahoma"/>
        </w:rPr>
        <w:t xml:space="preserve"> </w:t>
      </w:r>
      <w:r w:rsidRPr="00653163">
        <w:rPr>
          <w:rFonts w:cs="Tahoma"/>
        </w:rPr>
        <w:t>ծրագրային սարք</w:t>
      </w:r>
    </w:p>
    <w:p w14:paraId="001B17A8" w14:textId="4CA1F9F3" w:rsidR="009F2887" w:rsidRPr="009F2887" w:rsidRDefault="00653163" w:rsidP="0034205E">
      <w:pPr>
        <w:pStyle w:val="ListParagraph"/>
        <w:numPr>
          <w:ilvl w:val="2"/>
          <w:numId w:val="6"/>
        </w:numPr>
        <w:jc w:val="both"/>
        <w:rPr>
          <w:rFonts w:cs="Tahoma"/>
        </w:rPr>
      </w:pPr>
      <w:r w:rsidRPr="00653163">
        <w:rPr>
          <w:rFonts w:cs="Tahoma"/>
        </w:rPr>
        <w:t>CPU՝ ≥ 2 միջուկ</w:t>
      </w:r>
    </w:p>
    <w:p w14:paraId="2A6740C1" w14:textId="7A832F90" w:rsidR="009F2887" w:rsidRPr="009F2887" w:rsidRDefault="00653163" w:rsidP="0034205E">
      <w:pPr>
        <w:pStyle w:val="ListParagraph"/>
        <w:numPr>
          <w:ilvl w:val="2"/>
          <w:numId w:val="6"/>
        </w:numPr>
        <w:jc w:val="both"/>
        <w:rPr>
          <w:rFonts w:cs="Tahoma"/>
        </w:rPr>
      </w:pPr>
      <w:r w:rsidRPr="00653163">
        <w:rPr>
          <w:rFonts w:cs="Tahoma"/>
        </w:rPr>
        <w:t>RAM՝ ≥ 4 ԳԲ</w:t>
      </w:r>
    </w:p>
    <w:p w14:paraId="562BF2D9" w14:textId="56EC0F87" w:rsidR="009F2887" w:rsidRPr="009F2887" w:rsidRDefault="00A34A9A" w:rsidP="0034205E">
      <w:pPr>
        <w:pStyle w:val="ListParagraph"/>
        <w:numPr>
          <w:ilvl w:val="2"/>
          <w:numId w:val="6"/>
        </w:numPr>
        <w:jc w:val="both"/>
        <w:rPr>
          <w:rFonts w:cs="Tahoma"/>
        </w:rPr>
      </w:pPr>
      <w:r w:rsidRPr="00A34A9A">
        <w:rPr>
          <w:rFonts w:cs="Tahoma"/>
        </w:rPr>
        <w:t xml:space="preserve">IP պահանջներ՝ </w:t>
      </w:r>
      <w:r w:rsidR="009F2887" w:rsidRPr="00521692">
        <w:rPr>
          <w:rFonts w:cs="Tahoma"/>
          <w:color w:val="EE0000"/>
        </w:rPr>
        <w:t>*</w:t>
      </w:r>
    </w:p>
    <w:p w14:paraId="6F1042AD" w14:textId="71A759D4" w:rsidR="009F2887" w:rsidRPr="009F2887" w:rsidRDefault="00A34A9A" w:rsidP="00A34A9A">
      <w:pPr>
        <w:pStyle w:val="ListParagraph"/>
        <w:numPr>
          <w:ilvl w:val="3"/>
          <w:numId w:val="6"/>
        </w:numPr>
        <w:jc w:val="both"/>
        <w:rPr>
          <w:rFonts w:cs="Tahoma"/>
        </w:rPr>
      </w:pPr>
      <w:r w:rsidRPr="00A34A9A">
        <w:rPr>
          <w:rFonts w:cs="Tahoma"/>
        </w:rPr>
        <w:t>2x ներքին ստատիկ IP-ներ (DMZ)</w:t>
      </w:r>
    </w:p>
    <w:p w14:paraId="00F0EDEA" w14:textId="38C27F5E" w:rsidR="00691C4D" w:rsidRDefault="00A34A9A" w:rsidP="00A34A9A">
      <w:pPr>
        <w:pStyle w:val="ListParagraph"/>
        <w:numPr>
          <w:ilvl w:val="3"/>
          <w:numId w:val="6"/>
        </w:numPr>
        <w:jc w:val="both"/>
        <w:rPr>
          <w:rFonts w:cs="Tahoma"/>
        </w:rPr>
      </w:pPr>
      <w:r w:rsidRPr="00A34A9A">
        <w:rPr>
          <w:rFonts w:cs="Tahoma"/>
        </w:rPr>
        <w:lastRenderedPageBreak/>
        <w:t>1x հանրային IP (VIP SMTP մուտքային համար)</w:t>
      </w:r>
    </w:p>
    <w:p w14:paraId="1D3E4DFE" w14:textId="452764E0" w:rsidR="0086595F" w:rsidRDefault="00222366" w:rsidP="005B394F">
      <w:pPr>
        <w:pStyle w:val="Heading3"/>
      </w:pPr>
      <w:bookmarkStart w:id="6" w:name="_Toc207643936"/>
      <w:r w:rsidRPr="00222366">
        <w:t>Հանրային IP հասցեների ամփոփում</w:t>
      </w:r>
      <w:bookmarkEnd w:id="6"/>
    </w:p>
    <w:tbl>
      <w:tblPr>
        <w:tblStyle w:val="TableGrid"/>
        <w:tblW w:w="4643" w:type="pct"/>
        <w:tblInd w:w="704" w:type="dxa"/>
        <w:tblLook w:val="04A0" w:firstRow="1" w:lastRow="0" w:firstColumn="1" w:lastColumn="0" w:noHBand="0" w:noVBand="1"/>
      </w:tblPr>
      <w:tblGrid>
        <w:gridCol w:w="3118"/>
        <w:gridCol w:w="3119"/>
        <w:gridCol w:w="2916"/>
      </w:tblGrid>
      <w:tr w:rsidR="005710B6" w:rsidRPr="005710B6" w14:paraId="45104DB6" w14:textId="77777777" w:rsidTr="005858C0">
        <w:tc>
          <w:tcPr>
            <w:tcW w:w="1703" w:type="pct"/>
            <w:vAlign w:val="center"/>
            <w:hideMark/>
          </w:tcPr>
          <w:p w14:paraId="39201DC2" w14:textId="77777777" w:rsidR="005710B6" w:rsidRPr="005710B6" w:rsidRDefault="005710B6" w:rsidP="005710B6">
            <w:pPr>
              <w:spacing w:before="100" w:beforeAutospacing="1" w:after="100" w:afterAutospacing="1"/>
              <w:rPr>
                <w:rFonts w:eastAsia="Times New Roman" w:cs="Tahoma"/>
                <w:b/>
                <w:bCs/>
                <w:kern w:val="0"/>
                <w:sz w:val="20"/>
                <w:szCs w:val="20"/>
                <w14:ligatures w14:val="none"/>
              </w:rPr>
            </w:pPr>
            <w:r w:rsidRPr="005710B6">
              <w:rPr>
                <w:rFonts w:eastAsia="Times New Roman" w:cs="Tahoma"/>
                <w:b/>
                <w:bCs/>
                <w:kern w:val="0"/>
                <w:sz w:val="20"/>
                <w:szCs w:val="20"/>
                <w14:ligatures w14:val="none"/>
              </w:rPr>
              <w:t>Բաղադրիչ</w:t>
            </w:r>
          </w:p>
        </w:tc>
        <w:tc>
          <w:tcPr>
            <w:tcW w:w="1704" w:type="pct"/>
            <w:vAlign w:val="center"/>
            <w:hideMark/>
          </w:tcPr>
          <w:p w14:paraId="20227F6F" w14:textId="77777777" w:rsidR="005710B6" w:rsidRPr="005710B6" w:rsidRDefault="005710B6" w:rsidP="005710B6">
            <w:pPr>
              <w:spacing w:before="100" w:beforeAutospacing="1" w:after="100" w:afterAutospacing="1"/>
              <w:rPr>
                <w:rFonts w:eastAsia="Times New Roman" w:cs="Tahoma"/>
                <w:b/>
                <w:bCs/>
                <w:kern w:val="0"/>
                <w:sz w:val="20"/>
                <w:szCs w:val="20"/>
                <w14:ligatures w14:val="none"/>
              </w:rPr>
            </w:pPr>
            <w:r w:rsidRPr="005710B6">
              <w:rPr>
                <w:rFonts w:eastAsia="Times New Roman" w:cs="Tahoma"/>
                <w:b/>
                <w:bCs/>
                <w:kern w:val="0"/>
                <w:sz w:val="20"/>
                <w:szCs w:val="20"/>
                <w14:ligatures w14:val="none"/>
              </w:rPr>
              <w:t>Պահանջվող հանրային IP-ներ</w:t>
            </w:r>
          </w:p>
        </w:tc>
        <w:tc>
          <w:tcPr>
            <w:tcW w:w="1593" w:type="pct"/>
            <w:vAlign w:val="center"/>
            <w:hideMark/>
          </w:tcPr>
          <w:p w14:paraId="667F84A3" w14:textId="77777777" w:rsidR="005710B6" w:rsidRPr="005710B6" w:rsidRDefault="005710B6" w:rsidP="005710B6">
            <w:pPr>
              <w:spacing w:before="100" w:beforeAutospacing="1" w:after="100" w:afterAutospacing="1"/>
              <w:rPr>
                <w:rFonts w:eastAsia="Times New Roman" w:cs="Tahoma"/>
                <w:b/>
                <w:bCs/>
                <w:kern w:val="0"/>
                <w:sz w:val="20"/>
                <w:szCs w:val="20"/>
                <w14:ligatures w14:val="none"/>
              </w:rPr>
            </w:pPr>
            <w:r w:rsidRPr="005710B6">
              <w:rPr>
                <w:rFonts w:eastAsia="Times New Roman" w:cs="Tahoma"/>
                <w:b/>
                <w:bCs/>
                <w:kern w:val="0"/>
                <w:sz w:val="20"/>
                <w:szCs w:val="20"/>
                <w14:ligatures w14:val="none"/>
              </w:rPr>
              <w:t>Նպատակ</w:t>
            </w:r>
          </w:p>
        </w:tc>
      </w:tr>
      <w:tr w:rsidR="005710B6" w:rsidRPr="005710B6" w14:paraId="3588A202" w14:textId="77777777" w:rsidTr="005858C0">
        <w:tc>
          <w:tcPr>
            <w:tcW w:w="1703" w:type="pct"/>
            <w:vAlign w:val="center"/>
            <w:hideMark/>
          </w:tcPr>
          <w:p w14:paraId="1D82198F"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Edge Transport սերվերներ</w:t>
            </w:r>
          </w:p>
        </w:tc>
        <w:tc>
          <w:tcPr>
            <w:tcW w:w="1704" w:type="pct"/>
            <w:vAlign w:val="center"/>
            <w:hideMark/>
          </w:tcPr>
          <w:p w14:paraId="231B3FA5"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2</w:t>
            </w:r>
          </w:p>
        </w:tc>
        <w:tc>
          <w:tcPr>
            <w:tcW w:w="1593" w:type="pct"/>
            <w:vAlign w:val="center"/>
            <w:hideMark/>
          </w:tcPr>
          <w:p w14:paraId="6765555C" w14:textId="44F14D3B"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SMTP փոստային հոսք (1</w:t>
            </w:r>
            <w:r w:rsidR="000D0E28">
              <w:rPr>
                <w:rFonts w:eastAsia="Times New Roman" w:cs="Tahoma"/>
                <w:kern w:val="0"/>
                <w:sz w:val="20"/>
                <w:szCs w:val="20"/>
                <w14:ligatures w14:val="none"/>
              </w:rPr>
              <w:t>-ական</w:t>
            </w:r>
            <w:r w:rsidRPr="005710B6">
              <w:rPr>
                <w:rFonts w:eastAsia="Times New Roman" w:cs="Tahoma"/>
                <w:kern w:val="0"/>
                <w:sz w:val="20"/>
                <w:szCs w:val="20"/>
                <w14:ligatures w14:val="none"/>
              </w:rPr>
              <w:t xml:space="preserve"> յուրաքանչյուր սերվերի համար)</w:t>
            </w:r>
          </w:p>
        </w:tc>
      </w:tr>
      <w:tr w:rsidR="005710B6" w:rsidRPr="005710B6" w14:paraId="7B4D3BE3" w14:textId="77777777" w:rsidTr="005858C0">
        <w:tc>
          <w:tcPr>
            <w:tcW w:w="1703" w:type="pct"/>
            <w:vAlign w:val="center"/>
            <w:hideMark/>
          </w:tcPr>
          <w:p w14:paraId="55BBFCAB"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Բեռնաբաշխիչ (Mailbox/OOS)</w:t>
            </w:r>
          </w:p>
        </w:tc>
        <w:tc>
          <w:tcPr>
            <w:tcW w:w="1704" w:type="pct"/>
            <w:vAlign w:val="center"/>
            <w:hideMark/>
          </w:tcPr>
          <w:p w14:paraId="27D91313"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1</w:t>
            </w:r>
          </w:p>
        </w:tc>
        <w:tc>
          <w:tcPr>
            <w:tcW w:w="1593" w:type="pct"/>
            <w:vAlign w:val="center"/>
            <w:hideMark/>
          </w:tcPr>
          <w:p w14:paraId="4DBD8968"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HTTPS թրաֆիկ Exchange/OOS-ի համար</w:t>
            </w:r>
          </w:p>
        </w:tc>
      </w:tr>
      <w:tr w:rsidR="005710B6" w:rsidRPr="005710B6" w14:paraId="17204231" w14:textId="77777777" w:rsidTr="005858C0">
        <w:tc>
          <w:tcPr>
            <w:tcW w:w="1703" w:type="pct"/>
            <w:vAlign w:val="center"/>
            <w:hideMark/>
          </w:tcPr>
          <w:p w14:paraId="5CFF5CE3"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Բեռնաբաշխիչ (Edge Transport)</w:t>
            </w:r>
          </w:p>
        </w:tc>
        <w:tc>
          <w:tcPr>
            <w:tcW w:w="1704" w:type="pct"/>
            <w:vAlign w:val="center"/>
            <w:hideMark/>
          </w:tcPr>
          <w:p w14:paraId="4B9B602F"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1</w:t>
            </w:r>
          </w:p>
        </w:tc>
        <w:tc>
          <w:tcPr>
            <w:tcW w:w="1593" w:type="pct"/>
            <w:vAlign w:val="center"/>
            <w:hideMark/>
          </w:tcPr>
          <w:p w14:paraId="22C5BE3F"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SMTP առաքման NAT</w:t>
            </w:r>
          </w:p>
        </w:tc>
      </w:tr>
      <w:tr w:rsidR="005710B6" w:rsidRPr="005710B6" w14:paraId="608DD6F6" w14:textId="77777777" w:rsidTr="005858C0">
        <w:tc>
          <w:tcPr>
            <w:tcW w:w="1703" w:type="pct"/>
            <w:vAlign w:val="center"/>
            <w:hideMark/>
          </w:tcPr>
          <w:p w14:paraId="4B981A55"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NGFW (տրամադրված Պատվիրատուի կողմից)</w:t>
            </w:r>
          </w:p>
        </w:tc>
        <w:tc>
          <w:tcPr>
            <w:tcW w:w="1704" w:type="pct"/>
            <w:vAlign w:val="center"/>
            <w:hideMark/>
          </w:tcPr>
          <w:p w14:paraId="25370220"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1–2</w:t>
            </w:r>
          </w:p>
        </w:tc>
        <w:tc>
          <w:tcPr>
            <w:tcW w:w="1593" w:type="pct"/>
            <w:vAlign w:val="center"/>
            <w:hideMark/>
          </w:tcPr>
          <w:p w14:paraId="4A5957E5"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VPN, NAT, ելքային ֆիլտրում</w:t>
            </w:r>
          </w:p>
        </w:tc>
      </w:tr>
      <w:tr w:rsidR="005710B6" w:rsidRPr="005710B6" w14:paraId="5DBE549F" w14:textId="77777777" w:rsidTr="005858C0">
        <w:tc>
          <w:tcPr>
            <w:tcW w:w="1703" w:type="pct"/>
            <w:vAlign w:val="center"/>
            <w:hideMark/>
          </w:tcPr>
          <w:p w14:paraId="3C7C955A"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Ընդհանուր գնահատված</w:t>
            </w:r>
          </w:p>
        </w:tc>
        <w:tc>
          <w:tcPr>
            <w:tcW w:w="1704" w:type="pct"/>
            <w:vAlign w:val="center"/>
            <w:hideMark/>
          </w:tcPr>
          <w:p w14:paraId="127A6C73" w14:textId="6C7CA0C8"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 xml:space="preserve">5–6 (+1–2 վերապահված </w:t>
            </w:r>
            <w:r w:rsidR="00346D60">
              <w:rPr>
                <w:rFonts w:eastAsia="Times New Roman" w:cs="Tahoma"/>
                <w:kern w:val="0"/>
                <w:sz w:val="20"/>
                <w:szCs w:val="20"/>
                <w14:ligatures w14:val="none"/>
              </w:rPr>
              <w:t>չնախատեսված</w:t>
            </w:r>
            <w:r w:rsidRPr="005710B6">
              <w:rPr>
                <w:rFonts w:eastAsia="Times New Roman" w:cs="Tahoma"/>
                <w:kern w:val="0"/>
                <w:sz w:val="20"/>
                <w:szCs w:val="20"/>
                <w14:ligatures w14:val="none"/>
              </w:rPr>
              <w:t xml:space="preserve"> դեպքերի համար)</w:t>
            </w:r>
          </w:p>
        </w:tc>
        <w:tc>
          <w:tcPr>
            <w:tcW w:w="1593" w:type="pct"/>
            <w:vAlign w:val="center"/>
            <w:hideMark/>
          </w:tcPr>
          <w:p w14:paraId="7D9F2794" w14:textId="77777777" w:rsidR="005710B6" w:rsidRPr="005710B6" w:rsidRDefault="005710B6" w:rsidP="005710B6">
            <w:pPr>
              <w:spacing w:before="100" w:beforeAutospacing="1" w:after="100" w:afterAutospacing="1"/>
              <w:rPr>
                <w:rFonts w:eastAsia="Times New Roman" w:cs="Tahoma"/>
                <w:kern w:val="0"/>
                <w:sz w:val="20"/>
                <w:szCs w:val="20"/>
                <w14:ligatures w14:val="none"/>
              </w:rPr>
            </w:pPr>
            <w:r w:rsidRPr="005710B6">
              <w:rPr>
                <w:rFonts w:eastAsia="Times New Roman" w:cs="Tahoma"/>
                <w:kern w:val="0"/>
                <w:sz w:val="20"/>
                <w:szCs w:val="20"/>
                <w14:ligatures w14:val="none"/>
              </w:rPr>
              <w:t>Կախված NAT-ից, firewall կլաստերացումից և քաղաքականությունից</w:t>
            </w:r>
          </w:p>
        </w:tc>
      </w:tr>
    </w:tbl>
    <w:p w14:paraId="52E07C26" w14:textId="00954169" w:rsidR="00B7626E" w:rsidRDefault="00521692" w:rsidP="005858C0">
      <w:pPr>
        <w:ind w:left="720"/>
      </w:pPr>
      <w:r w:rsidRPr="00521692">
        <w:rPr>
          <w:color w:val="EE0000"/>
        </w:rPr>
        <w:t>*</w:t>
      </w:r>
      <w:r w:rsidR="009A762E" w:rsidRPr="009A762E">
        <w:t>Կատարողը պետք է համակարգի ենթակառուցվածքի թիմի հետ՝ հանրային IP-ներ հատկացնելու գոյություն ունեցող IP Pool-ից կամ BGP-հայտարարված ենթացանցից։ Բոլոր քարտեզագրումները պետք է փաստաթղթավորվեն։</w:t>
      </w:r>
    </w:p>
    <w:p w14:paraId="6BB760F2" w14:textId="30C97D62" w:rsidR="00B7626E" w:rsidRDefault="00022DF0" w:rsidP="00945867">
      <w:pPr>
        <w:pStyle w:val="Heading3"/>
      </w:pPr>
      <w:bookmarkStart w:id="7" w:name="_Toc207643937"/>
      <w:r w:rsidRPr="00022DF0">
        <w:t>Հաջորդ սերնդի պաշտպանիչ պատեր (NGFW)</w:t>
      </w:r>
      <w:r w:rsidR="00E4299F">
        <w:t>՝</w:t>
      </w:r>
      <w:bookmarkEnd w:id="7"/>
    </w:p>
    <w:p w14:paraId="50A7E2E8" w14:textId="77777777" w:rsidR="004706A9" w:rsidRDefault="004706A9" w:rsidP="00EA48C8">
      <w:pPr>
        <w:spacing w:after="0"/>
        <w:ind w:left="720"/>
      </w:pPr>
      <w:r w:rsidRPr="004706A9">
        <w:t xml:space="preserve">Գնող կազմակերպությունն արդեն շահագործում է արտադրական մակարդակի, ձեռնարկատիրական դասի NGFW լուծում (Բարձր հասանելիություն)։ </w:t>
      </w:r>
    </w:p>
    <w:p w14:paraId="73B5C1B2" w14:textId="397C3E37" w:rsidR="00EA48C8" w:rsidRDefault="006D5104" w:rsidP="006D5104">
      <w:pPr>
        <w:spacing w:after="0"/>
        <w:ind w:left="720"/>
      </w:pPr>
      <w:r w:rsidRPr="006D5104">
        <w:t xml:space="preserve">Կատարողը պետք է սերտ </w:t>
      </w:r>
      <w:r w:rsidR="008F2515">
        <w:t>համագործակցի</w:t>
      </w:r>
      <w:r w:rsidRPr="006D5104">
        <w:t xml:space="preserve"> Պատվիրատուի տեխնիկական թիմի հետ՝</w:t>
      </w:r>
    </w:p>
    <w:p w14:paraId="1ED4B291" w14:textId="56EEDE75" w:rsidR="00EA48C8" w:rsidRDefault="00E25658" w:rsidP="00E25658">
      <w:pPr>
        <w:pStyle w:val="ListParagraph"/>
        <w:numPr>
          <w:ilvl w:val="0"/>
          <w:numId w:val="8"/>
        </w:numPr>
      </w:pPr>
      <w:r w:rsidRPr="00E25658">
        <w:t>Վերանայել գոյություն ունեցող NGFW կազմաձևումը և կանոնների հավաքածուները, որոնք վերաբերում են «Microsoft 365»-ին և «Exchange Hybrid»-ին</w:t>
      </w:r>
    </w:p>
    <w:p w14:paraId="60D3238A" w14:textId="4652522A" w:rsidR="00EA48C8" w:rsidRDefault="00095436" w:rsidP="0034205E">
      <w:pPr>
        <w:pStyle w:val="ListParagraph"/>
        <w:numPr>
          <w:ilvl w:val="0"/>
          <w:numId w:val="8"/>
        </w:numPr>
      </w:pPr>
      <w:r w:rsidRPr="00095436">
        <w:t>Սահմանել և իրականացնել պահանջվող NAT, ACL-ներ և ծառայությունների կանոնները՝ միացնելու «Exchange Hybrid» փոստային հոսքը և կառավարման հարթության մուտքը (Autodiscover, Free/Busy, SMTP, EWS, MRS, OAB և այլն)</w:t>
      </w:r>
    </w:p>
    <w:p w14:paraId="1F074E2F" w14:textId="5AE3D45A" w:rsidR="00EA48C8" w:rsidRDefault="00407231" w:rsidP="00407231">
      <w:pPr>
        <w:pStyle w:val="ListParagraph"/>
        <w:numPr>
          <w:ilvl w:val="0"/>
          <w:numId w:val="8"/>
        </w:numPr>
      </w:pPr>
      <w:r w:rsidRPr="00407231">
        <w:t>Վավերացնել անհրաժեշտ մուտքային/ելքային պորտերը, պրոտոկոլները և IP հասցեները՝ հիմնված «Microsoft»-ի հրապարակված հիբրիդային տեղակայման փաստաթղթավորման վրա</w:t>
      </w:r>
    </w:p>
    <w:p w14:paraId="764F2DDF" w14:textId="14E7E2B7" w:rsidR="00EA48C8" w:rsidRDefault="00593BEE" w:rsidP="0034205E">
      <w:pPr>
        <w:pStyle w:val="ListParagraph"/>
        <w:numPr>
          <w:ilvl w:val="0"/>
          <w:numId w:val="8"/>
        </w:numPr>
      </w:pPr>
      <w:r w:rsidRPr="00593BEE">
        <w:t>Աջակցել SSL/TLS հավաստագրերի կառավարմանը, վերծանման քաղաքականության համապատասխանեցմանը և փոստային պաշտպանության հոսքի ստուգմանը</w:t>
      </w:r>
    </w:p>
    <w:p w14:paraId="569FCB2E" w14:textId="4A3AACAB" w:rsidR="00EA48C8" w:rsidRDefault="00912466" w:rsidP="0034205E">
      <w:pPr>
        <w:pStyle w:val="ListParagraph"/>
        <w:numPr>
          <w:ilvl w:val="0"/>
          <w:numId w:val="8"/>
        </w:numPr>
      </w:pPr>
      <w:r w:rsidRPr="00912466">
        <w:t>Ապահովել համատեղ գործունեությունը «Edge Transport» սերվերների և էլ․ փոստի անվտանգության դարպասների հետ առանց</w:t>
      </w:r>
      <w:r w:rsidR="001B1D98">
        <w:t xml:space="preserve"> </w:t>
      </w:r>
      <w:r w:rsidRPr="00912466">
        <w:t xml:space="preserve">քաղաքականությունների </w:t>
      </w:r>
      <w:r w:rsidR="001B1D98">
        <w:t>կոնֆլիկտների</w:t>
      </w:r>
    </w:p>
    <w:p w14:paraId="4B4297A0" w14:textId="15E572D2" w:rsidR="00EA48C8" w:rsidRDefault="001B1D98" w:rsidP="0034205E">
      <w:pPr>
        <w:pStyle w:val="ListParagraph"/>
        <w:numPr>
          <w:ilvl w:val="0"/>
          <w:numId w:val="8"/>
        </w:numPr>
      </w:pPr>
      <w:r w:rsidRPr="001B1D98">
        <w:t>Համակարգել IP հասցեների նշանակումները «Exchange Hybrid» բաղադրիչների համար (Edge Transport, ESG-ներ, բեռնաբաշխիչ VIP-ներ) և դրանց firewall գոտիները</w:t>
      </w:r>
    </w:p>
    <w:p w14:paraId="54BFAEE3" w14:textId="03E35602" w:rsidR="00EA48C8" w:rsidRDefault="003879CE" w:rsidP="0034205E">
      <w:pPr>
        <w:pStyle w:val="ListParagraph"/>
        <w:numPr>
          <w:ilvl w:val="0"/>
          <w:numId w:val="8"/>
        </w:numPr>
      </w:pPr>
      <w:r w:rsidRPr="003879CE">
        <w:t>Վավերացնել հիբրիդային փոստային երթուղավորման ուղիները (մուտքային/ելքային SMTP, DNS լուծում) գոյություն ունեցող NGFW-ի միջոցով</w:t>
      </w:r>
    </w:p>
    <w:p w14:paraId="58A52B88" w14:textId="7B2A6B74" w:rsidR="00EA48C8" w:rsidRDefault="00A9055E" w:rsidP="0034205E">
      <w:pPr>
        <w:pStyle w:val="ListParagraph"/>
        <w:numPr>
          <w:ilvl w:val="0"/>
          <w:numId w:val="8"/>
        </w:numPr>
      </w:pPr>
      <w:r w:rsidRPr="00A9055E">
        <w:t>Կազմաձևել կամ ստուգել փոստային հոսքի և հիբրիդ-առնչվող թրաֆիկի գրանցումը Պատվիրատուի կենտրոնացված SIEM-ում</w:t>
      </w:r>
    </w:p>
    <w:p w14:paraId="5383DDEA" w14:textId="488DD244" w:rsidR="00EA48C8" w:rsidRDefault="000C6E43" w:rsidP="0034205E">
      <w:pPr>
        <w:pStyle w:val="ListParagraph"/>
        <w:numPr>
          <w:ilvl w:val="0"/>
          <w:numId w:val="8"/>
        </w:numPr>
      </w:pPr>
      <w:r w:rsidRPr="000C6E43">
        <w:lastRenderedPageBreak/>
        <w:t xml:space="preserve">Փաստաթղթավորել ինտեգրման կետերը, կանոնների փոփոխությունները և տրամադրել </w:t>
      </w:r>
      <w:r w:rsidR="00BF1A37">
        <w:t>ետվերադարձի</w:t>
      </w:r>
      <w:r w:rsidRPr="000C6E43">
        <w:t xml:space="preserve"> պլաններ</w:t>
      </w:r>
      <w:r w:rsidR="00BF1A37">
        <w:t>,</w:t>
      </w:r>
      <w:r w:rsidRPr="000C6E43">
        <w:t xml:space="preserve"> անհրաժեշտության դեպքում</w:t>
      </w:r>
      <w:r w:rsidR="00BF1A37">
        <w:t>։</w:t>
      </w:r>
    </w:p>
    <w:p w14:paraId="6BF6AFFB" w14:textId="1C0366F2" w:rsidR="00EA48C8" w:rsidRDefault="0004651E" w:rsidP="0034205E">
      <w:pPr>
        <w:pStyle w:val="ListParagraph"/>
        <w:numPr>
          <w:ilvl w:val="0"/>
          <w:numId w:val="8"/>
        </w:numPr>
      </w:pPr>
      <w:r w:rsidRPr="0004651E">
        <w:t xml:space="preserve">Կատարել գիտելիքների փոխանցում Պատվիրատուի անվտանգության և ենթակառուցվածքի թիմերին </w:t>
      </w:r>
      <w:r>
        <w:t>հրեպատի</w:t>
      </w:r>
      <w:r w:rsidRPr="0004651E">
        <w:t xml:space="preserve"> քաղաքականության ազդեցությունների մասին «Microsoft 365 Hybrid» ծառայությունների վրա</w:t>
      </w:r>
      <w:r>
        <w:t>։</w:t>
      </w:r>
    </w:p>
    <w:p w14:paraId="6FF20E49" w14:textId="5C840370" w:rsidR="00EA48C8" w:rsidRDefault="00662A04" w:rsidP="00EA48C8">
      <w:pPr>
        <w:pStyle w:val="Heading4"/>
        <w:ind w:firstLine="720"/>
      </w:pPr>
      <w:r w:rsidRPr="00662A04">
        <w:t>Հաջողության չափանիշներ</w:t>
      </w:r>
      <w:r>
        <w:t>՝</w:t>
      </w:r>
    </w:p>
    <w:p w14:paraId="75E50815" w14:textId="7CF34AAE" w:rsidR="00A74860" w:rsidRPr="00A74860" w:rsidRDefault="00A74860" w:rsidP="00A74860">
      <w:pPr>
        <w:ind w:left="720"/>
      </w:pPr>
      <w:r w:rsidRPr="00A74860">
        <w:t xml:space="preserve">Բոլոր firewall կանոնները, NAT կազմաձևումները և ցանցային քաղաքականությունները, որոնք պահանջվում են «Exchange Hybrid» ֆունկցիոնալության համար, հաջողությամբ իրականացվել են գոյություն ունեցող NGFW հարթակում՝ համակարգված Պատվիրատուի տեխնիկական թիմի հետ։ Փոստային երթուղավորումը, Autodiscover, Free/Busy և կառավարման վերջնակետերը վավերացվել են հիբրիդային օգտատերերի համար։ </w:t>
      </w:r>
      <w:r w:rsidR="00EA0060">
        <w:t>Հրեպատի</w:t>
      </w:r>
      <w:r w:rsidRPr="00A74860">
        <w:t xml:space="preserve"> տեղեկամատյանները հաստատում են համապատասխան կանոնների կիրառումը և սպառնալիքների ստուգման ծածկույթը առանց խափանման։ «Microsoft 365 Defender»-ի և SIEM-ի հետ ինտեգրումը ստուգված է։ Փաստաթղթավորումը, որը ծածկում է քաղաքականության փոփոխությունները, հիբրիդային մուտքի ուղիները և </w:t>
      </w:r>
      <w:r w:rsidR="000357C8">
        <w:t>ետվերադարձի</w:t>
      </w:r>
      <w:r w:rsidRPr="00A74860">
        <w:t xml:space="preserve"> տարբերակները, առաքված է։ Գիտելիքների փոխանցումն ավարտված է, և ինտեգրումը հաստատված է Պատվիրատուի ցանցային և անվտանգության շահագրգիռ կողմերի կողմից։ Հաջողության չափանիշներում թվարկված ամեն ինչ պետք է առաքվի, եթե սարքն աջակցում է և լիցենզիաներն առկա են ֆունկցիաների համար։</w:t>
      </w:r>
    </w:p>
    <w:p w14:paraId="1B049166" w14:textId="465472EB" w:rsidR="00256D75" w:rsidRPr="005B394F" w:rsidRDefault="00256D75" w:rsidP="005B394F">
      <w:pPr>
        <w:pStyle w:val="Heading3"/>
      </w:pPr>
      <w:bookmarkStart w:id="8" w:name="_Toc207643938"/>
      <w:r w:rsidRPr="005B394F">
        <w:t>Microsoft Entra ID</w:t>
      </w:r>
      <w:r w:rsidR="00E4299F">
        <w:t>՝</w:t>
      </w:r>
      <w:bookmarkEnd w:id="8"/>
    </w:p>
    <w:p w14:paraId="33AAFD98" w14:textId="77777777" w:rsidR="008609B1" w:rsidRDefault="008609B1" w:rsidP="008609B1">
      <w:pPr>
        <w:pStyle w:val="ListParagraph"/>
        <w:numPr>
          <w:ilvl w:val="0"/>
          <w:numId w:val="8"/>
        </w:numPr>
      </w:pPr>
      <w:r>
        <w:t>Ստուգել և կազմաձևել «Active Directory» ենթակառուցվածքը</w:t>
      </w:r>
    </w:p>
    <w:p w14:paraId="41CF8410" w14:textId="77777777" w:rsidR="008609B1" w:rsidRDefault="008609B1" w:rsidP="008609B1">
      <w:pPr>
        <w:pStyle w:val="ListParagraph"/>
        <w:numPr>
          <w:ilvl w:val="0"/>
          <w:numId w:val="8"/>
        </w:numPr>
      </w:pPr>
      <w:r>
        <w:t>Տեղային ցանցի պատրաստվածության գնահատում «Entra Connect»-ի համար</w:t>
      </w:r>
    </w:p>
    <w:p w14:paraId="510A3D77" w14:textId="77777777" w:rsidR="008609B1" w:rsidRDefault="008609B1" w:rsidP="008609B1">
      <w:pPr>
        <w:pStyle w:val="ListParagraph"/>
        <w:numPr>
          <w:ilvl w:val="0"/>
          <w:numId w:val="8"/>
        </w:numPr>
      </w:pPr>
      <w:r>
        <w:t>Ստուգել և կազմաձևել սերվերները «Entra Connect»-ի համար</w:t>
      </w:r>
    </w:p>
    <w:p w14:paraId="10E4EE67" w14:textId="77777777" w:rsidR="008609B1" w:rsidRDefault="008609B1" w:rsidP="008609B1">
      <w:pPr>
        <w:pStyle w:val="ListParagraph"/>
        <w:numPr>
          <w:ilvl w:val="0"/>
          <w:numId w:val="8"/>
        </w:numPr>
      </w:pPr>
      <w:r>
        <w:t>Կազմաձևել «Entra Connect»</w:t>
      </w:r>
    </w:p>
    <w:p w14:paraId="399A95AC" w14:textId="77777777" w:rsidR="008609B1" w:rsidRDefault="008609B1" w:rsidP="008609B1">
      <w:pPr>
        <w:pStyle w:val="ListParagraph"/>
        <w:numPr>
          <w:ilvl w:val="0"/>
          <w:numId w:val="8"/>
        </w:numPr>
      </w:pPr>
      <w:r>
        <w:t>Կազմաձևել «Entra ID MFA»</w:t>
      </w:r>
    </w:p>
    <w:p w14:paraId="7A6CC06C" w14:textId="77777777" w:rsidR="008609B1" w:rsidRDefault="008609B1" w:rsidP="008609B1">
      <w:pPr>
        <w:pStyle w:val="ListParagraph"/>
        <w:numPr>
          <w:ilvl w:val="0"/>
          <w:numId w:val="8"/>
        </w:numPr>
      </w:pPr>
      <w:r>
        <w:t>Կազմաձևել «Entra ID» պայմանական մուտքի քաղաքականությունները</w:t>
      </w:r>
    </w:p>
    <w:p w14:paraId="391EE060" w14:textId="77777777" w:rsidR="008609B1" w:rsidRDefault="008609B1" w:rsidP="008609B1">
      <w:pPr>
        <w:pStyle w:val="ListParagraph"/>
        <w:numPr>
          <w:ilvl w:val="0"/>
          <w:numId w:val="8"/>
        </w:numPr>
      </w:pPr>
      <w:r>
        <w:t>Կազմաձևել «Entra ID SSPR»</w:t>
      </w:r>
    </w:p>
    <w:p w14:paraId="7092A75A" w14:textId="77777777" w:rsidR="008609B1" w:rsidRDefault="008609B1" w:rsidP="008609B1">
      <w:pPr>
        <w:pStyle w:val="ListParagraph"/>
        <w:numPr>
          <w:ilvl w:val="0"/>
          <w:numId w:val="8"/>
        </w:numPr>
      </w:pPr>
      <w:r>
        <w:t>Կազմաձևել «Entra ID» մեկ անգամ մուտք (Single Sign-On, SSO)</w:t>
      </w:r>
    </w:p>
    <w:p w14:paraId="452B17CA" w14:textId="77777777" w:rsidR="008609B1" w:rsidRDefault="008609B1" w:rsidP="008609B1">
      <w:pPr>
        <w:pStyle w:val="ListParagraph"/>
        <w:numPr>
          <w:ilvl w:val="0"/>
          <w:numId w:val="8"/>
        </w:numPr>
      </w:pPr>
      <w:r>
        <w:t>Կազմաձևել «Entra ID» հիբրիդային միացում</w:t>
      </w:r>
    </w:p>
    <w:p w14:paraId="213C7009" w14:textId="77777777" w:rsidR="008609B1" w:rsidRDefault="008609B1" w:rsidP="008609B1">
      <w:pPr>
        <w:pStyle w:val="ListParagraph"/>
        <w:numPr>
          <w:ilvl w:val="0"/>
          <w:numId w:val="8"/>
        </w:numPr>
      </w:pPr>
      <w:r>
        <w:t>Կազմաձևել «Entra ID» խմբային հիմքով լիցենզավորում</w:t>
      </w:r>
    </w:p>
    <w:p w14:paraId="26A2BFF8" w14:textId="77777777" w:rsidR="008609B1" w:rsidRDefault="008609B1" w:rsidP="008609B1">
      <w:pPr>
        <w:pStyle w:val="ListParagraph"/>
        <w:numPr>
          <w:ilvl w:val="0"/>
          <w:numId w:val="8"/>
        </w:numPr>
      </w:pPr>
      <w:r>
        <w:t>Կազմաձևել «Entra ID Protection»</w:t>
      </w:r>
    </w:p>
    <w:p w14:paraId="4CAB577F" w14:textId="77777777" w:rsidR="008609B1" w:rsidRDefault="008609B1" w:rsidP="008609B1">
      <w:pPr>
        <w:pStyle w:val="ListParagraph"/>
        <w:numPr>
          <w:ilvl w:val="0"/>
          <w:numId w:val="8"/>
        </w:numPr>
      </w:pPr>
      <w:r>
        <w:t>Կազմաձևել ռիսկի վրա հիմնված պայմանական մուտք (Risk Based Conditional Access)</w:t>
      </w:r>
    </w:p>
    <w:p w14:paraId="64488B23" w14:textId="77777777" w:rsidR="008609B1" w:rsidRDefault="008609B1" w:rsidP="008609B1">
      <w:pPr>
        <w:pStyle w:val="ListParagraph"/>
        <w:numPr>
          <w:ilvl w:val="0"/>
          <w:numId w:val="8"/>
        </w:numPr>
      </w:pPr>
      <w:r>
        <w:t>Կազմաձևել արտոնյալ ինքնությունների կառավարում (Privileged Identity Management, PIM)</w:t>
      </w:r>
    </w:p>
    <w:p w14:paraId="4E0E9C0D" w14:textId="77777777" w:rsidR="008609B1" w:rsidRDefault="008609B1" w:rsidP="008609B1">
      <w:pPr>
        <w:pStyle w:val="ListParagraph"/>
        <w:numPr>
          <w:ilvl w:val="0"/>
          <w:numId w:val="8"/>
        </w:numPr>
      </w:pPr>
      <w:r>
        <w:t>Ցուցադրել առաջադեմ անվտանգության հաշվետվություններ</w:t>
      </w:r>
    </w:p>
    <w:p w14:paraId="75E24BE4" w14:textId="21856C80" w:rsidR="00256D75" w:rsidRDefault="008609B1" w:rsidP="008609B1">
      <w:pPr>
        <w:pStyle w:val="ListParagraph"/>
        <w:numPr>
          <w:ilvl w:val="0"/>
          <w:numId w:val="8"/>
        </w:numPr>
      </w:pPr>
      <w:r>
        <w:t>Խնդիրների վերացում «Entra ID» կազմաձևման մեջ</w:t>
      </w:r>
      <w:r w:rsidR="00256D75">
        <w:tab/>
      </w:r>
    </w:p>
    <w:p w14:paraId="379BAF2C" w14:textId="77777777" w:rsidR="00806D23" w:rsidRDefault="00806D23" w:rsidP="00806D23">
      <w:pPr>
        <w:pStyle w:val="Heading4"/>
        <w:ind w:firstLine="720"/>
      </w:pPr>
      <w:r w:rsidRPr="00662A04">
        <w:t>Հաջողության չափանիշներ</w:t>
      </w:r>
      <w:r>
        <w:t>՝</w:t>
      </w:r>
    </w:p>
    <w:p w14:paraId="797E3544" w14:textId="0179FDEA" w:rsidR="00256D75" w:rsidRPr="00DE53B8" w:rsidRDefault="00D55F22" w:rsidP="0031747D">
      <w:pPr>
        <w:ind w:left="720"/>
      </w:pPr>
      <w:r w:rsidRPr="00D55F22">
        <w:t xml:space="preserve">Բոլոր փուլերը հաջողությամբ ավարտվել են, կազմաձևվել է «Active Directory» ենթակառուցվածքը, գնահատվել է ցանցի պատրաստվածությունը աշխատելու, կազմաձևվել են սերվերները «Entra Connect»-ի համար, կազմաձևվել է «Entra </w:t>
      </w:r>
      <w:r w:rsidRPr="00D55F22">
        <w:lastRenderedPageBreak/>
        <w:t>Connect», կազմաձևվել է «Entra ID MFA», պայմանական մուտքի քաղաքականություն, SSPR, SSO, հիբրիդային միացում, խմբային հիմքով լիցենզավորում, կազմաձևվել է ID Protection, Risk Based CA և PIM, ցուցադրվել են առաջադեմ անվտանգության հաշվետվությունների ֆունկցիաները, կատարվել է «Entra ID» կազմաձևման խնդիրների վերացում, կատարվել է «Entra ID» գիտելիքների փոխանցում։</w:t>
      </w:r>
    </w:p>
    <w:p w14:paraId="70B6DC3C" w14:textId="06318C2F" w:rsidR="0086595F" w:rsidRDefault="00721230" w:rsidP="00721230">
      <w:pPr>
        <w:pStyle w:val="Heading3"/>
      </w:pPr>
      <w:bookmarkStart w:id="9" w:name="_Toc207643939"/>
      <w:r w:rsidRPr="00721230">
        <w:t>Exchange Hybrid</w:t>
      </w:r>
      <w:r w:rsidR="00E4299F">
        <w:t>՝</w:t>
      </w:r>
      <w:bookmarkEnd w:id="9"/>
    </w:p>
    <w:p w14:paraId="3765E2C9" w14:textId="77777777" w:rsidR="00EF1746" w:rsidRDefault="00EF1746" w:rsidP="00EF1746">
      <w:pPr>
        <w:pStyle w:val="ListParagraph"/>
        <w:numPr>
          <w:ilvl w:val="0"/>
          <w:numId w:val="10"/>
        </w:numPr>
      </w:pPr>
      <w:r>
        <w:t>Ստուգել և կազմաձևել տեղային «Exchange Server» ենթակառուցվածքը</w:t>
      </w:r>
    </w:p>
    <w:p w14:paraId="5ABA08E4" w14:textId="77777777" w:rsidR="00EF1746" w:rsidRDefault="00EF1746" w:rsidP="00EF1746">
      <w:pPr>
        <w:pStyle w:val="ListParagraph"/>
        <w:numPr>
          <w:ilvl w:val="0"/>
          <w:numId w:val="10"/>
        </w:numPr>
      </w:pPr>
      <w:r>
        <w:t>Տեղային ցանցի պատրաստվածության գնահատում «Exchange Hybrid»-ի համար</w:t>
      </w:r>
    </w:p>
    <w:p w14:paraId="2DF404CC" w14:textId="77777777" w:rsidR="00EF1746" w:rsidRDefault="00EF1746" w:rsidP="00EF1746">
      <w:pPr>
        <w:pStyle w:val="ListParagraph"/>
        <w:numPr>
          <w:ilvl w:val="0"/>
          <w:numId w:val="10"/>
        </w:numPr>
      </w:pPr>
      <w:r>
        <w:t>Ստուգել և կազմաձևել SMTP/DNS ենթակառուցվածքը</w:t>
      </w:r>
    </w:p>
    <w:p w14:paraId="0568C427" w14:textId="77777777" w:rsidR="00EF1746" w:rsidRDefault="00EF1746" w:rsidP="00EF1746">
      <w:pPr>
        <w:pStyle w:val="ListParagraph"/>
        <w:numPr>
          <w:ilvl w:val="0"/>
          <w:numId w:val="10"/>
        </w:numPr>
      </w:pPr>
      <w:r>
        <w:t>Կազմաձևել «Exchange Hybrid» (2xMailbox սերվերներ, 2xOOS սերվերներ, 2xEdge transport սերվերներ, 2xLB Mailbox+OOS-ի համար, 2x LB edge transport-ի համար)</w:t>
      </w:r>
    </w:p>
    <w:p w14:paraId="1F39CEEE" w14:textId="77777777" w:rsidR="00EF1746" w:rsidRDefault="00EF1746" w:rsidP="00EF1746">
      <w:pPr>
        <w:pStyle w:val="ListParagraph"/>
        <w:numPr>
          <w:ilvl w:val="0"/>
          <w:numId w:val="10"/>
        </w:numPr>
      </w:pPr>
      <w:r>
        <w:t>Փոստարկղերի միգրացիա «Exchange Server»-ից դեպի «Exchange Online»</w:t>
      </w:r>
    </w:p>
    <w:p w14:paraId="07C4543C" w14:textId="77777777" w:rsidR="00EF1746" w:rsidRDefault="00EF1746" w:rsidP="00EF1746">
      <w:pPr>
        <w:pStyle w:val="ListParagraph"/>
        <w:numPr>
          <w:ilvl w:val="0"/>
          <w:numId w:val="10"/>
        </w:numPr>
      </w:pPr>
      <w:r>
        <w:t>Փոստարկղերի միգրացիա «Exchange Online»-ից դեպի «Exchange Server»</w:t>
      </w:r>
    </w:p>
    <w:p w14:paraId="5D0C4941" w14:textId="55AE74AD" w:rsidR="00406E64" w:rsidRPr="00406E64" w:rsidRDefault="00EF1746" w:rsidP="00EF1746">
      <w:pPr>
        <w:pStyle w:val="ListParagraph"/>
        <w:numPr>
          <w:ilvl w:val="0"/>
          <w:numId w:val="10"/>
        </w:numPr>
      </w:pPr>
      <w:r>
        <w:t>Փորձարկում և խնդիրների վերացում «Exchange Hybrid» կազմաձևման մեջ</w:t>
      </w:r>
      <w:r w:rsidR="002A6CEC">
        <w:tab/>
      </w:r>
    </w:p>
    <w:p w14:paraId="0A6B9C08" w14:textId="77777777" w:rsidR="00A406E2" w:rsidRDefault="00A406E2" w:rsidP="005858C0">
      <w:pPr>
        <w:pStyle w:val="Heading4"/>
        <w:ind w:firstLine="720"/>
      </w:pPr>
      <w:r w:rsidRPr="00662A04">
        <w:t>Հաջողության չափանիշներ</w:t>
      </w:r>
      <w:r>
        <w:t>՝</w:t>
      </w:r>
    </w:p>
    <w:p w14:paraId="5686B8BC" w14:textId="25BC6E69" w:rsidR="0086595F" w:rsidRDefault="00A406E2" w:rsidP="005858C0">
      <w:pPr>
        <w:ind w:left="720"/>
        <w:jc w:val="both"/>
        <w:rPr>
          <w:rFonts w:cs="Tahoma"/>
        </w:rPr>
      </w:pPr>
      <w:r w:rsidRPr="00A406E2">
        <w:rPr>
          <w:rFonts w:cs="Tahoma"/>
        </w:rPr>
        <w:t>Բոլոր փուլերը հաջողությամբ ավարտվել են, կազմաձևվել են «Exchange Server» և SMTP/DNS ենթակառուցվածքները, գնահատվել է ցանցի պատրաստվածությունը աշխատելու «Exchange Hybrid»</w:t>
      </w:r>
      <w:r w:rsidR="00CA6334">
        <w:rPr>
          <w:rFonts w:cs="Tahoma"/>
        </w:rPr>
        <w:t>-</w:t>
      </w:r>
      <w:r w:rsidR="00CA6334">
        <w:rPr>
          <w:rFonts w:cs="Tahoma"/>
          <w:lang w:val="en-US"/>
        </w:rPr>
        <w:t>ի համար</w:t>
      </w:r>
      <w:r w:rsidRPr="00A406E2">
        <w:rPr>
          <w:rFonts w:cs="Tahoma"/>
        </w:rPr>
        <w:t>, կազմաձևվել է «Exchange Hybrid»</w:t>
      </w:r>
      <w:r w:rsidR="00CA6334">
        <w:rPr>
          <w:rFonts w:cs="Tahoma"/>
        </w:rPr>
        <w:t>-ը</w:t>
      </w:r>
      <w:r w:rsidRPr="00A406E2">
        <w:rPr>
          <w:rFonts w:cs="Tahoma"/>
        </w:rPr>
        <w:t xml:space="preserve">, կատարվել է փոստարկղերի միգրացիա, փորձարկվել և վերացվել են «Exchange Hybrid» կազմաձևման խնդիրները, Autodiscover, փոստային երթուղավորում (մուտքային/ելքային), TLS հավաստագրերի փոխանակում, Free/Busy օրացույցի համօգտագործում և համատեղ գործունեության սցենարները վավերացվել են։ Հիբրիդային առողջության կարգավիճակը ստուգվել է, և օգտատերերը հաջողությամբ միգրացվել և փորձարկվել են։ Տրամադրված փաստաթղթավորումը ներառում է տեղակայման գծապատկերներ, DNS կազմաձևումներ և </w:t>
      </w:r>
      <w:r w:rsidR="00635E41">
        <w:rPr>
          <w:rFonts w:cs="Tahoma"/>
        </w:rPr>
        <w:t>ետվերադարձի</w:t>
      </w:r>
      <w:r w:rsidRPr="00A406E2">
        <w:rPr>
          <w:rFonts w:cs="Tahoma"/>
        </w:rPr>
        <w:t xml:space="preserve"> պլաններ, HA փորձարկումներն անցել են հաջողությամբ բոլոր դերերի համար (Mailbox, OOS, Edge Transport և LB-ներ), կատարվել է «Exchange Hybrid» գիտելիքների փոխանցում։</w:t>
      </w:r>
    </w:p>
    <w:p w14:paraId="53981B0B" w14:textId="299109A8" w:rsidR="00076E9C" w:rsidRDefault="00076E9C" w:rsidP="00076E9C">
      <w:pPr>
        <w:pStyle w:val="Heading3"/>
      </w:pPr>
      <w:bookmarkStart w:id="10" w:name="_Toc207643940"/>
      <w:r w:rsidRPr="00076E9C">
        <w:t>Microsoft 365 Apps (Teams</w:t>
      </w:r>
      <w:r w:rsidR="00E4299F">
        <w:t>-ով</w:t>
      </w:r>
      <w:r w:rsidRPr="00076E9C">
        <w:t>)</w:t>
      </w:r>
      <w:r w:rsidR="00E4299F">
        <w:t>՝</w:t>
      </w:r>
      <w:bookmarkEnd w:id="10"/>
    </w:p>
    <w:p w14:paraId="1E562C5A" w14:textId="7E185A0C" w:rsidR="00DE15CB" w:rsidRPr="00DE15CB" w:rsidRDefault="00DE15CB" w:rsidP="00DE15CB">
      <w:pPr>
        <w:pStyle w:val="ListParagraph"/>
        <w:numPr>
          <w:ilvl w:val="0"/>
          <w:numId w:val="9"/>
        </w:numPr>
        <w:jc w:val="both"/>
        <w:rPr>
          <w:rFonts w:cs="Tahoma"/>
        </w:rPr>
      </w:pPr>
      <w:r w:rsidRPr="00DE15CB">
        <w:rPr>
          <w:rFonts w:cs="Tahoma"/>
        </w:rPr>
        <w:t>Ստուգել և կազմաձևել վարձակալի</w:t>
      </w:r>
      <w:r w:rsidR="002462FA">
        <w:rPr>
          <w:rFonts w:cs="Tahoma"/>
          <w:lang w:val="en-US"/>
        </w:rPr>
        <w:t>(tenant)</w:t>
      </w:r>
      <w:r w:rsidRPr="00DE15CB">
        <w:rPr>
          <w:rFonts w:cs="Tahoma"/>
        </w:rPr>
        <w:t xml:space="preserve"> «Microsoft 365»</w:t>
      </w:r>
      <w:r w:rsidR="002462FA">
        <w:rPr>
          <w:rFonts w:cs="Tahoma"/>
        </w:rPr>
        <w:t xml:space="preserve"> միջավայրը</w:t>
      </w:r>
      <w:r w:rsidRPr="00DE15CB">
        <w:rPr>
          <w:rFonts w:cs="Tahoma"/>
        </w:rPr>
        <w:t xml:space="preserve"> «Intune»-ի համար</w:t>
      </w:r>
    </w:p>
    <w:p w14:paraId="6AF04100" w14:textId="77777777" w:rsidR="00DE15CB" w:rsidRPr="00DE15CB" w:rsidRDefault="00DE15CB" w:rsidP="00DE15CB">
      <w:pPr>
        <w:pStyle w:val="ListParagraph"/>
        <w:numPr>
          <w:ilvl w:val="0"/>
          <w:numId w:val="9"/>
        </w:numPr>
        <w:jc w:val="both"/>
        <w:rPr>
          <w:rFonts w:cs="Tahoma"/>
        </w:rPr>
      </w:pPr>
      <w:r w:rsidRPr="00DE15CB">
        <w:rPr>
          <w:rFonts w:cs="Tahoma"/>
        </w:rPr>
        <w:t>Գնահատել բոլոր սարքերի պատրաստվածությունը «Intune»-ի համար</w:t>
      </w:r>
    </w:p>
    <w:p w14:paraId="1DFA81B5" w14:textId="77777777" w:rsidR="00DE15CB" w:rsidRPr="00DE15CB" w:rsidRDefault="00DE15CB" w:rsidP="00DE15CB">
      <w:pPr>
        <w:pStyle w:val="ListParagraph"/>
        <w:numPr>
          <w:ilvl w:val="0"/>
          <w:numId w:val="9"/>
        </w:numPr>
        <w:jc w:val="both"/>
        <w:rPr>
          <w:rFonts w:cs="Tahoma"/>
        </w:rPr>
      </w:pPr>
      <w:r w:rsidRPr="00DE15CB">
        <w:rPr>
          <w:rFonts w:cs="Tahoma"/>
        </w:rPr>
        <w:t>Ստուգել և կազմաձևել «Active Directory» ենթակառուցվածքը</w:t>
      </w:r>
    </w:p>
    <w:p w14:paraId="2E4EB507" w14:textId="77777777" w:rsidR="00DE15CB" w:rsidRPr="00DE15CB" w:rsidRDefault="00DE15CB" w:rsidP="00DE15CB">
      <w:pPr>
        <w:pStyle w:val="ListParagraph"/>
        <w:numPr>
          <w:ilvl w:val="0"/>
          <w:numId w:val="9"/>
        </w:numPr>
        <w:jc w:val="both"/>
        <w:rPr>
          <w:rFonts w:cs="Tahoma"/>
        </w:rPr>
      </w:pPr>
      <w:r w:rsidRPr="00DE15CB">
        <w:rPr>
          <w:rFonts w:cs="Tahoma"/>
        </w:rPr>
        <w:t>Կազմաձևել «Entra Connect»</w:t>
      </w:r>
    </w:p>
    <w:p w14:paraId="1C8390D5" w14:textId="77777777" w:rsidR="00DE15CB" w:rsidRPr="00DE15CB" w:rsidRDefault="00DE15CB" w:rsidP="00DE15CB">
      <w:pPr>
        <w:pStyle w:val="ListParagraph"/>
        <w:numPr>
          <w:ilvl w:val="0"/>
          <w:numId w:val="9"/>
        </w:numPr>
        <w:jc w:val="both"/>
        <w:rPr>
          <w:rFonts w:cs="Tahoma"/>
        </w:rPr>
      </w:pPr>
      <w:r w:rsidRPr="00DE15CB">
        <w:rPr>
          <w:rFonts w:cs="Tahoma"/>
        </w:rPr>
        <w:t>Ստեղծել և կազմաձևել սարքերի գրանցման սկրիպտներ բոլոր սարքերի համար</w:t>
      </w:r>
    </w:p>
    <w:p w14:paraId="7E57F332" w14:textId="77777777" w:rsidR="00DE15CB" w:rsidRPr="00DE15CB" w:rsidRDefault="00DE15CB" w:rsidP="00DE15CB">
      <w:pPr>
        <w:pStyle w:val="ListParagraph"/>
        <w:numPr>
          <w:ilvl w:val="0"/>
          <w:numId w:val="9"/>
        </w:numPr>
        <w:jc w:val="both"/>
        <w:rPr>
          <w:rFonts w:cs="Tahoma"/>
        </w:rPr>
      </w:pPr>
      <w:r w:rsidRPr="00DE15CB">
        <w:rPr>
          <w:rFonts w:cs="Tahoma"/>
        </w:rPr>
        <w:t>Գրանցել սարքերը «Intune»-ում</w:t>
      </w:r>
    </w:p>
    <w:p w14:paraId="0F19D1BC" w14:textId="77777777" w:rsidR="00DE15CB" w:rsidRPr="00DE15CB" w:rsidRDefault="00DE15CB" w:rsidP="00DE15CB">
      <w:pPr>
        <w:pStyle w:val="ListParagraph"/>
        <w:numPr>
          <w:ilvl w:val="0"/>
          <w:numId w:val="9"/>
        </w:numPr>
        <w:jc w:val="both"/>
        <w:rPr>
          <w:rFonts w:cs="Tahoma"/>
        </w:rPr>
      </w:pPr>
      <w:r w:rsidRPr="00DE15CB">
        <w:rPr>
          <w:rFonts w:cs="Tahoma"/>
        </w:rPr>
        <w:t>Մշակել և կազմաձևել համապատասխանության քաղաքականություններ սարքերի համար</w:t>
      </w:r>
    </w:p>
    <w:p w14:paraId="6C8FC37B" w14:textId="77777777" w:rsidR="00DE15CB" w:rsidRPr="00DE15CB" w:rsidRDefault="00DE15CB" w:rsidP="00DE15CB">
      <w:pPr>
        <w:pStyle w:val="ListParagraph"/>
        <w:numPr>
          <w:ilvl w:val="0"/>
          <w:numId w:val="9"/>
        </w:numPr>
        <w:jc w:val="both"/>
        <w:rPr>
          <w:rFonts w:cs="Tahoma"/>
        </w:rPr>
      </w:pPr>
      <w:r w:rsidRPr="00DE15CB">
        <w:rPr>
          <w:rFonts w:cs="Tahoma"/>
        </w:rPr>
        <w:lastRenderedPageBreak/>
        <w:t>Մշակել և կազմաձևել կազմաձևման պրոֆիլներ սարքերի համար</w:t>
      </w:r>
    </w:p>
    <w:p w14:paraId="624B29A3" w14:textId="77777777" w:rsidR="00DE15CB" w:rsidRPr="00DE15CB" w:rsidRDefault="00DE15CB" w:rsidP="00DE15CB">
      <w:pPr>
        <w:pStyle w:val="ListParagraph"/>
        <w:numPr>
          <w:ilvl w:val="0"/>
          <w:numId w:val="9"/>
        </w:numPr>
        <w:jc w:val="both"/>
        <w:rPr>
          <w:rFonts w:cs="Tahoma"/>
        </w:rPr>
      </w:pPr>
      <w:r w:rsidRPr="00DE15CB">
        <w:rPr>
          <w:rFonts w:cs="Tahoma"/>
        </w:rPr>
        <w:t>Մշակել և կազմաձևել պայմանական մուտքի քաղաքականություններ սարքերի համար</w:t>
      </w:r>
    </w:p>
    <w:p w14:paraId="788937E4" w14:textId="77777777" w:rsidR="00DE15CB" w:rsidRPr="00DE15CB" w:rsidRDefault="00DE15CB" w:rsidP="00DE15CB">
      <w:pPr>
        <w:pStyle w:val="ListParagraph"/>
        <w:numPr>
          <w:ilvl w:val="0"/>
          <w:numId w:val="9"/>
        </w:numPr>
        <w:jc w:val="both"/>
        <w:rPr>
          <w:rFonts w:cs="Tahoma"/>
        </w:rPr>
      </w:pPr>
      <w:r w:rsidRPr="00DE15CB">
        <w:rPr>
          <w:rFonts w:cs="Tahoma"/>
        </w:rPr>
        <w:t>Մշակել և կազմաձևել հավելվածների պաշտպանության քաղաքականություններ սարքերի համար</w:t>
      </w:r>
    </w:p>
    <w:p w14:paraId="43321253" w14:textId="77777777" w:rsidR="00DE15CB" w:rsidRPr="00DE15CB" w:rsidRDefault="00DE15CB" w:rsidP="00DE15CB">
      <w:pPr>
        <w:pStyle w:val="ListParagraph"/>
        <w:numPr>
          <w:ilvl w:val="0"/>
          <w:numId w:val="9"/>
        </w:numPr>
        <w:jc w:val="both"/>
        <w:rPr>
          <w:rFonts w:cs="Tahoma"/>
        </w:rPr>
      </w:pPr>
      <w:r w:rsidRPr="00DE15CB">
        <w:rPr>
          <w:rFonts w:cs="Tahoma"/>
        </w:rPr>
        <w:t>Մշակել և կազմաձևել հավելվածների կազմաձևման քաղաքականություններ սարքերի համար</w:t>
      </w:r>
    </w:p>
    <w:p w14:paraId="72F5D497" w14:textId="77777777" w:rsidR="00DE15CB" w:rsidRPr="00DE15CB" w:rsidRDefault="00DE15CB" w:rsidP="00DE15CB">
      <w:pPr>
        <w:pStyle w:val="ListParagraph"/>
        <w:numPr>
          <w:ilvl w:val="0"/>
          <w:numId w:val="9"/>
        </w:numPr>
        <w:jc w:val="both"/>
        <w:rPr>
          <w:rFonts w:cs="Tahoma"/>
        </w:rPr>
      </w:pPr>
      <w:r w:rsidRPr="00DE15CB">
        <w:rPr>
          <w:rFonts w:cs="Tahoma"/>
        </w:rPr>
        <w:t>Ցուցադրել «Intune» հաշվետվությունների հնարավորությունները</w:t>
      </w:r>
    </w:p>
    <w:p w14:paraId="3CDD9D80" w14:textId="5BE987E9" w:rsidR="0086595F" w:rsidRDefault="00DE15CB" w:rsidP="00DE15CB">
      <w:pPr>
        <w:pStyle w:val="ListParagraph"/>
        <w:numPr>
          <w:ilvl w:val="0"/>
          <w:numId w:val="9"/>
        </w:numPr>
        <w:jc w:val="both"/>
        <w:rPr>
          <w:rFonts w:cs="Tahoma"/>
        </w:rPr>
      </w:pPr>
      <w:r w:rsidRPr="00DE15CB">
        <w:rPr>
          <w:rFonts w:cs="Tahoma"/>
        </w:rPr>
        <w:t>Փորձարկում և խնդիրների վերացում «Intune» կազմաձևման մեջ</w:t>
      </w:r>
    </w:p>
    <w:p w14:paraId="78FA5DF1" w14:textId="5E2338FD" w:rsidR="007E4611" w:rsidRPr="007E4611" w:rsidRDefault="00060D29" w:rsidP="00AE74F6">
      <w:pPr>
        <w:pStyle w:val="Heading4"/>
        <w:ind w:firstLine="720"/>
      </w:pPr>
      <w:r w:rsidRPr="00662A04">
        <w:t>Հաջողության չափանիշներ</w:t>
      </w:r>
      <w:r>
        <w:t>՝</w:t>
      </w:r>
    </w:p>
    <w:p w14:paraId="0EF69C42" w14:textId="78566ED9" w:rsidR="007E4611" w:rsidRPr="00AE74F6" w:rsidRDefault="00F37E02" w:rsidP="00AE74F6">
      <w:pPr>
        <w:ind w:left="720"/>
        <w:jc w:val="both"/>
        <w:rPr>
          <w:rFonts w:cs="Tahoma"/>
          <w:lang w:val="en-US"/>
        </w:rPr>
      </w:pPr>
      <w:r w:rsidRPr="00F37E02">
        <w:rPr>
          <w:rFonts w:cs="Tahoma"/>
        </w:rPr>
        <w:t>Բոլոր փուլերը հաջողությամբ անցել են, «Microsoft 365» վարձակալը</w:t>
      </w:r>
      <w:r w:rsidR="001D0431">
        <w:rPr>
          <w:rFonts w:cs="Tahoma"/>
        </w:rPr>
        <w:t>(tenant)</w:t>
      </w:r>
      <w:r w:rsidRPr="00F37E02">
        <w:rPr>
          <w:rFonts w:cs="Tahoma"/>
        </w:rPr>
        <w:t xml:space="preserve"> կազմաձևված է, «Active Directory» և «Entra Connect» ենթակառուցվածքը կազմաձևված </w:t>
      </w:r>
      <w:r>
        <w:rPr>
          <w:rFonts w:cs="Tahoma"/>
        </w:rPr>
        <w:t>են</w:t>
      </w:r>
      <w:r w:rsidRPr="00F37E02">
        <w:rPr>
          <w:rFonts w:cs="Tahoma"/>
        </w:rPr>
        <w:t>, ցանցի և օգտատերերի սարքերի պատրաստվածությունը «Intune»-ի համար գնահատված է, «Intune» սարքերի գրանցման սկրիպտը կազմաձևված է, «Intune» սարքերի գրանցումը կատարված է, սարքերի համապատասխանության քաղաքականությունները և կազմաձևման պրոֆիլները կազմաձևված են, պայմանական մուտքի քաղաքականությունները կազմաձևված են, հավելվածների պաշտպանության և կազմաձևման քաղաքականությունները կազմաձևված են, «Intune» հաշվետվողական հնարավորությունները ցուցադրված են, «Intune» կազմաձևման փորձարկումը և խնդիրների վերացումը կատարված է, «Intune» գիտելիքների փոխանցումը կատարված է, «Intune» կազմաձևման մանրամասն փաստաթղթավորումը գրված և փոխանցված է հաճախորդին, և «Intune» կազմաձևումը և անվտանգության քաղաքականությունները կազմաձևված են, Սարքերի ինտեգրումը վավերացված է Windows,</w:t>
      </w:r>
      <w:r w:rsidR="009C1965">
        <w:rPr>
          <w:rFonts w:cs="Tahoma"/>
        </w:rPr>
        <w:t xml:space="preserve"> </w:t>
      </w:r>
      <w:r w:rsidR="009C1965">
        <w:rPr>
          <w:rFonts w:cs="Tahoma"/>
          <w:lang w:val="en-US"/>
        </w:rPr>
        <w:t>MacOS,</w:t>
      </w:r>
      <w:r w:rsidRPr="00F37E02">
        <w:rPr>
          <w:rFonts w:cs="Tahoma"/>
        </w:rPr>
        <w:t xml:space="preserve"> iOS և Android համար։ Համապատասխանության և կազմաձևման քաղաքականությունները կիրառված են փորձարկման օգտատերերի շրջանում։ Հեռակա կողպում/ջնջում, քաղաքականությունների բախումների լուծում և վարձակալի առողջության մետրիկաները ստուգված են։</w:t>
      </w:r>
      <w:r w:rsidR="00CC025E">
        <w:rPr>
          <w:rFonts w:cs="Tahoma"/>
        </w:rPr>
        <w:t xml:space="preserve"> </w:t>
      </w:r>
      <w:r w:rsidRPr="00F37E02">
        <w:rPr>
          <w:rFonts w:cs="Tahoma"/>
        </w:rPr>
        <w:t>Հաջողությունը նաև ներառում է լիովին գործառնական վերջնակետի վերլուծություն (Endpoint Analytics) և անվտանգ միավորի բարելավումներ։</w:t>
      </w:r>
    </w:p>
    <w:p w14:paraId="221E77FF" w14:textId="25A5FF7C" w:rsidR="007E4611" w:rsidRDefault="00337F18" w:rsidP="00337F18">
      <w:pPr>
        <w:pStyle w:val="Heading3"/>
      </w:pPr>
      <w:bookmarkStart w:id="11" w:name="_Toc207643941"/>
      <w:r w:rsidRPr="00337F18">
        <w:t>Microsoft Defender for Endpoint (MDE):</w:t>
      </w:r>
      <w:bookmarkEnd w:id="11"/>
    </w:p>
    <w:p w14:paraId="50B4EE25" w14:textId="77777777" w:rsidR="00AE74F6" w:rsidRDefault="00AE74F6" w:rsidP="00AE74F6">
      <w:pPr>
        <w:pStyle w:val="ListParagraph"/>
        <w:numPr>
          <w:ilvl w:val="0"/>
          <w:numId w:val="11"/>
        </w:numPr>
      </w:pPr>
      <w:r>
        <w:t>«Microsoft 365» վարձակալի վավերացում և կազմաձևում MDE-ի համար</w:t>
      </w:r>
    </w:p>
    <w:p w14:paraId="4820EE9D" w14:textId="77777777" w:rsidR="00AE74F6" w:rsidRDefault="00AE74F6" w:rsidP="00AE74F6">
      <w:pPr>
        <w:pStyle w:val="ListParagraph"/>
        <w:numPr>
          <w:ilvl w:val="0"/>
          <w:numId w:val="11"/>
        </w:numPr>
      </w:pPr>
      <w:r>
        <w:t>Գնահատել սարքերի պատրաստվածությունը MDE-ի համար</w:t>
      </w:r>
    </w:p>
    <w:p w14:paraId="326EC977" w14:textId="77777777" w:rsidR="00AE74F6" w:rsidRDefault="00AE74F6" w:rsidP="00AE74F6">
      <w:pPr>
        <w:pStyle w:val="ListParagraph"/>
        <w:numPr>
          <w:ilvl w:val="0"/>
          <w:numId w:val="11"/>
        </w:numPr>
      </w:pPr>
      <w:r>
        <w:t>Ստուգել ցանցային կապակցվածությունը և թողունակության պահանջները MDE-ի համար</w:t>
      </w:r>
    </w:p>
    <w:p w14:paraId="5F339832" w14:textId="77777777" w:rsidR="00AE74F6" w:rsidRDefault="00AE74F6" w:rsidP="00AE74F6">
      <w:pPr>
        <w:pStyle w:val="ListParagraph"/>
        <w:numPr>
          <w:ilvl w:val="0"/>
          <w:numId w:val="11"/>
        </w:numPr>
      </w:pPr>
      <w:r>
        <w:t>Ստուգել և կազմաձևել տեղային «Active Directory» ենթակառուցվածքը</w:t>
      </w:r>
    </w:p>
    <w:p w14:paraId="59629852" w14:textId="77777777" w:rsidR="00AE74F6" w:rsidRDefault="00AE74F6" w:rsidP="00AE74F6">
      <w:pPr>
        <w:pStyle w:val="ListParagraph"/>
        <w:numPr>
          <w:ilvl w:val="0"/>
          <w:numId w:val="11"/>
        </w:numPr>
      </w:pPr>
      <w:r>
        <w:t>Որոշել տեղակայման ռազմավարությունը և ընտրել MDE տեղակայման լավագույն մեթոդը</w:t>
      </w:r>
    </w:p>
    <w:p w14:paraId="367A59AE" w14:textId="77777777" w:rsidR="00AE74F6" w:rsidRDefault="00AE74F6" w:rsidP="00AE74F6">
      <w:pPr>
        <w:pStyle w:val="ListParagraph"/>
        <w:numPr>
          <w:ilvl w:val="0"/>
          <w:numId w:val="11"/>
        </w:numPr>
      </w:pPr>
      <w:r>
        <w:t>Վերջնակետերի նախապատրաստում MDE տեղակայման համար</w:t>
      </w:r>
    </w:p>
    <w:p w14:paraId="0ECF4487" w14:textId="297256D3" w:rsidR="00AE74F6" w:rsidRDefault="00AE74F6" w:rsidP="00AE74F6">
      <w:pPr>
        <w:pStyle w:val="ListParagraph"/>
        <w:numPr>
          <w:ilvl w:val="0"/>
          <w:numId w:val="11"/>
        </w:numPr>
      </w:pPr>
      <w:r>
        <w:t xml:space="preserve">MDE </w:t>
      </w:r>
      <w:r w:rsidR="00F607D5">
        <w:t>ագենտների</w:t>
      </w:r>
      <w:r>
        <w:t xml:space="preserve"> ինտեգրում վերջնակետերին</w:t>
      </w:r>
    </w:p>
    <w:p w14:paraId="40849A21" w14:textId="77777777" w:rsidR="00AE74F6" w:rsidRDefault="00AE74F6" w:rsidP="00AE74F6">
      <w:pPr>
        <w:pStyle w:val="ListParagraph"/>
        <w:numPr>
          <w:ilvl w:val="0"/>
          <w:numId w:val="11"/>
        </w:numPr>
      </w:pPr>
      <w:r>
        <w:t>Կազմաձևել «Հաջորդ սերնդի պաշտպանություն» (Next-generation protection) օգտատերերի համար</w:t>
      </w:r>
    </w:p>
    <w:p w14:paraId="3A19A879" w14:textId="77777777" w:rsidR="00AE74F6" w:rsidRDefault="00AE74F6" w:rsidP="00AE74F6">
      <w:pPr>
        <w:pStyle w:val="ListParagraph"/>
        <w:numPr>
          <w:ilvl w:val="0"/>
          <w:numId w:val="11"/>
        </w:numPr>
      </w:pPr>
      <w:r>
        <w:t>Կազմաձևել «Հարձակման մակերեսի կրճատում» (Attack surface reduction) օգտատերերի համար</w:t>
      </w:r>
    </w:p>
    <w:p w14:paraId="0561048D" w14:textId="77777777" w:rsidR="00AE74F6" w:rsidRDefault="00AE74F6" w:rsidP="00AE74F6">
      <w:pPr>
        <w:pStyle w:val="ListParagraph"/>
        <w:numPr>
          <w:ilvl w:val="0"/>
          <w:numId w:val="11"/>
        </w:numPr>
      </w:pPr>
      <w:r>
        <w:lastRenderedPageBreak/>
        <w:t>Կազմաձևել և ցուցադրել «Սարքերի հայտնաբերում» (Device discovery), «Սարքերի գույքագրում» (Device inventory), ցուցադրել «Անվտանգության հաշվետվություններ» (Security Reports)</w:t>
      </w:r>
    </w:p>
    <w:p w14:paraId="75F8397C" w14:textId="77777777" w:rsidR="00AE74F6" w:rsidRDefault="00AE74F6" w:rsidP="00AE74F6">
      <w:pPr>
        <w:pStyle w:val="ListParagraph"/>
        <w:numPr>
          <w:ilvl w:val="0"/>
          <w:numId w:val="11"/>
        </w:numPr>
      </w:pPr>
      <w:r>
        <w:t>Կազմաձևել և ցուցադրել «Հիմնական Defender խոցելիության կառավարում» (Core Defender Vulnerability Management) օգտատերերի համար</w:t>
      </w:r>
    </w:p>
    <w:p w14:paraId="4EC246F4" w14:textId="77777777" w:rsidR="00AE74F6" w:rsidRDefault="00AE74F6" w:rsidP="00AE74F6">
      <w:pPr>
        <w:pStyle w:val="ListParagraph"/>
        <w:numPr>
          <w:ilvl w:val="0"/>
          <w:numId w:val="11"/>
        </w:numPr>
      </w:pPr>
      <w:r>
        <w:t>Կազմաձևել և ցուցադրել «Սպառնալիքների վերլուծություն» (Threat Analytics)</w:t>
      </w:r>
    </w:p>
    <w:p w14:paraId="0E28D0B1" w14:textId="0C54D7D1" w:rsidR="00AE74F6" w:rsidRDefault="00AE74F6" w:rsidP="00AE74F6">
      <w:pPr>
        <w:pStyle w:val="ListParagraph"/>
        <w:numPr>
          <w:ilvl w:val="0"/>
          <w:numId w:val="11"/>
        </w:numPr>
      </w:pPr>
      <w:r>
        <w:t>Կազմաձևել և ցուցադրել «Ավտոմատացված հետաքննություն և արձագանք» (Automated investigation and response), «Առաջադեմ որս» (Advanced hunting)</w:t>
      </w:r>
    </w:p>
    <w:p w14:paraId="4EDAC5CE" w14:textId="77777777" w:rsidR="00AE74F6" w:rsidRDefault="00AE74F6" w:rsidP="00AE74F6">
      <w:pPr>
        <w:pStyle w:val="ListParagraph"/>
        <w:numPr>
          <w:ilvl w:val="0"/>
          <w:numId w:val="11"/>
        </w:numPr>
      </w:pPr>
      <w:r>
        <w:t>Կազմաձևել և ցուցադրել «Վերջնակետի հայտնաբերում և արձագանք» (Endpoint detection and response)</w:t>
      </w:r>
    </w:p>
    <w:p w14:paraId="580B5982" w14:textId="39E34FD2" w:rsidR="00337F18" w:rsidRDefault="00AE74F6" w:rsidP="00AE74F6">
      <w:pPr>
        <w:pStyle w:val="ListParagraph"/>
        <w:numPr>
          <w:ilvl w:val="0"/>
          <w:numId w:val="11"/>
        </w:numPr>
      </w:pPr>
      <w:r>
        <w:t>Փորձարկում և խնդիրների վերացում MDE կազմաձևման մեջ</w:t>
      </w:r>
    </w:p>
    <w:p w14:paraId="5A65CA19" w14:textId="429BADFB" w:rsidR="00367CA8" w:rsidRDefault="00AE67AF" w:rsidP="005858C0">
      <w:pPr>
        <w:pStyle w:val="Heading4"/>
        <w:ind w:firstLine="720"/>
      </w:pPr>
      <w:r w:rsidRPr="00662A04">
        <w:t>Հաջողության չափանիշներ</w:t>
      </w:r>
      <w:r>
        <w:t>՝</w:t>
      </w:r>
    </w:p>
    <w:p w14:paraId="3DBEBDAE" w14:textId="70A530FA" w:rsidR="00367CA8" w:rsidRDefault="00AE67AF" w:rsidP="005858C0">
      <w:pPr>
        <w:ind w:left="720"/>
      </w:pPr>
      <w:r w:rsidRPr="00AE67AF">
        <w:t xml:space="preserve">Բոլոր փուլերը հաջողությամբ ավարտվել են, գնահատվել է գոյություն ունեցող ենթակառուցվածքը, պատրաստվել են MDE պահանջները, ստուգվել է ցանցային կապակցվածությունը և թողունակությունը, ընտրվել է MDE տեղակայման ռազմավարությունը, կազմաձևվել են MDE </w:t>
      </w:r>
      <w:r w:rsidR="00046AF8">
        <w:t>ագենտները</w:t>
      </w:r>
      <w:r w:rsidRPr="00AE67AF">
        <w:t xml:space="preserve"> բոլոր սարքերի և մեքենաների վրա, կազմաձևվել են քաղաքականությունները բոլոր սարքերի և մեքենաների վրա, կազմաձևվել է «Հաջորդ սերնդի պաշտպանություն», «Հարձակման մակերեսի կրճատում», կատարվել է ցուցադրություն «Անվտանգության հաշվետվությունների», կազմաձևվել և կատարվել է ցուցադրություն «Սարքերի հայտնաբերման» և «Սարքերի գույքագրման», կազմաձևվել և կատարվել է ցուցադրություն «Հիմնական Defender խոցելիության կառավարման», «Սպառնալիքների վերլուծության», «Ավտոմատացված հետաքննության և արձագանքի», «Առաջադեմ որս», կատարվել է MDE կազմաձևման խնդիրների վերացում, կատարվել է MDE գիտելիքների փոխանցում, MDE կազմաձևման մանրամասն փաստաթղթավորումը գրված և փոխանցված է հաճախորդին։</w:t>
      </w:r>
    </w:p>
    <w:p w14:paraId="048EE472" w14:textId="3239C933" w:rsidR="00367CA8" w:rsidRDefault="00C57BB6" w:rsidP="00FA7057">
      <w:pPr>
        <w:pStyle w:val="Heading3"/>
      </w:pPr>
      <w:bookmarkStart w:id="12" w:name="_Toc207643942"/>
      <w:r w:rsidRPr="00C57BB6">
        <w:t>Microsoft Purview Information Protection:</w:t>
      </w:r>
      <w:bookmarkEnd w:id="12"/>
    </w:p>
    <w:p w14:paraId="541C9D1B" w14:textId="77777777" w:rsidR="00B15597" w:rsidRDefault="00B15597" w:rsidP="00B15597">
      <w:pPr>
        <w:pStyle w:val="ListParagraph"/>
        <w:numPr>
          <w:ilvl w:val="0"/>
          <w:numId w:val="12"/>
        </w:numPr>
      </w:pPr>
      <w:r>
        <w:t>Ստեղծել և կազմաձևել զգայուն տվյալների տեսակներ (ներկառուցված, regex, բառարան)</w:t>
      </w:r>
    </w:p>
    <w:p w14:paraId="68C3F3BE" w14:textId="77777777" w:rsidR="00B15597" w:rsidRDefault="00B15597" w:rsidP="00B15597">
      <w:pPr>
        <w:pStyle w:val="ListParagraph"/>
        <w:numPr>
          <w:ilvl w:val="0"/>
          <w:numId w:val="12"/>
        </w:numPr>
      </w:pPr>
      <w:r>
        <w:t>Ցուցադրել զգայուն տվյալների տեսակների կազմաձևման առաջադեմ տարբերակները (ճշգրիտ տվյալների համընկնում (Exact Data Match, EDM), սովորեցվող դասակարգիչներ (Trainable Classifiers))</w:t>
      </w:r>
    </w:p>
    <w:p w14:paraId="406A9F2F" w14:textId="77777777" w:rsidR="00B15597" w:rsidRDefault="00B15597" w:rsidP="00B15597">
      <w:pPr>
        <w:pStyle w:val="ListParagraph"/>
        <w:numPr>
          <w:ilvl w:val="0"/>
          <w:numId w:val="12"/>
        </w:numPr>
      </w:pPr>
      <w:r>
        <w:t>Ստեղծել և կազմաձևել «Microsoft Purview Information Protection» զգայունության պիտակներ (sensitivity labels)</w:t>
      </w:r>
    </w:p>
    <w:p w14:paraId="55699BC6" w14:textId="77777777" w:rsidR="00B15597" w:rsidRDefault="00B15597" w:rsidP="00B15597">
      <w:pPr>
        <w:pStyle w:val="ListParagraph"/>
        <w:numPr>
          <w:ilvl w:val="0"/>
          <w:numId w:val="12"/>
        </w:numPr>
      </w:pPr>
      <w:r>
        <w:t>Ստեղծել և կազմաձևել «Microsoft Purview Information Protection» քաղաքականություններ</w:t>
      </w:r>
    </w:p>
    <w:p w14:paraId="4F89E2A1" w14:textId="77777777" w:rsidR="00B15597" w:rsidRDefault="00B15597" w:rsidP="00B15597">
      <w:pPr>
        <w:pStyle w:val="ListParagraph"/>
        <w:numPr>
          <w:ilvl w:val="0"/>
          <w:numId w:val="12"/>
        </w:numPr>
      </w:pPr>
      <w:r>
        <w:t>Ցուցադրել զգայունության պիտակավորման առաջադեմ ֆունկցիաներ (Teams, M365 Groups, SharePoint Sites)</w:t>
      </w:r>
    </w:p>
    <w:p w14:paraId="77C8234F" w14:textId="77777777" w:rsidR="00B15597" w:rsidRDefault="00B15597" w:rsidP="00B15597">
      <w:pPr>
        <w:pStyle w:val="ListParagraph"/>
        <w:numPr>
          <w:ilvl w:val="0"/>
          <w:numId w:val="12"/>
        </w:numPr>
      </w:pPr>
      <w:r>
        <w:t>Ցուցադրել տեղեկատվության պաշտպանության սկաների (Information Protection Scanner) հնարավորությունները</w:t>
      </w:r>
    </w:p>
    <w:p w14:paraId="53FF9252" w14:textId="77777777" w:rsidR="00B15597" w:rsidRDefault="00B15597" w:rsidP="00B15597">
      <w:pPr>
        <w:pStyle w:val="ListParagraph"/>
        <w:numPr>
          <w:ilvl w:val="0"/>
          <w:numId w:val="12"/>
        </w:numPr>
      </w:pPr>
      <w:r>
        <w:t>Ցուցադրել «Office 365» հաղորդագրությունների կոդավորման (Office 365 Message Encryption, OME) հնարավորությունները</w:t>
      </w:r>
    </w:p>
    <w:p w14:paraId="0E9D40F7" w14:textId="77777777" w:rsidR="00B15597" w:rsidRDefault="00B15597" w:rsidP="00B15597">
      <w:pPr>
        <w:pStyle w:val="ListParagraph"/>
        <w:numPr>
          <w:ilvl w:val="0"/>
          <w:numId w:val="12"/>
        </w:numPr>
      </w:pPr>
      <w:r>
        <w:lastRenderedPageBreak/>
        <w:t>Ցուցադրել փաստաթղթերի ավտոմատ դասակարգման հնարավորությունները</w:t>
      </w:r>
    </w:p>
    <w:p w14:paraId="08278184" w14:textId="41D1E9CB" w:rsidR="00C57BB6" w:rsidRDefault="00B15597" w:rsidP="00B15597">
      <w:pPr>
        <w:pStyle w:val="ListParagraph"/>
        <w:numPr>
          <w:ilvl w:val="0"/>
          <w:numId w:val="12"/>
        </w:numPr>
      </w:pPr>
      <w:r>
        <w:t>Փորձարկում և խնդիրների վերացում տեղեկատվության պաշտպանության կազմաձևման մեջ</w:t>
      </w:r>
    </w:p>
    <w:p w14:paraId="0F589BF7" w14:textId="11670465" w:rsidR="003A70C4" w:rsidRDefault="00BF693F" w:rsidP="005858C0">
      <w:pPr>
        <w:pStyle w:val="Heading4"/>
        <w:ind w:firstLine="720"/>
      </w:pPr>
      <w:r w:rsidRPr="00662A04">
        <w:t>Հաջողության չափանիշներ</w:t>
      </w:r>
      <w:r>
        <w:t>՝</w:t>
      </w:r>
    </w:p>
    <w:p w14:paraId="4C86FB92" w14:textId="5B906566" w:rsidR="003A70C4" w:rsidRDefault="00C4617B" w:rsidP="005858C0">
      <w:pPr>
        <w:ind w:left="720"/>
      </w:pPr>
      <w:r w:rsidRPr="00C4617B">
        <w:t>Բոլոր փուլերը հաջողությամբ ավարտվել են, կազմաձևվել են գաղտնի տվյալների տեսակները, կատարվել է գաղտնի տվյալների տեսակների կազմաձևման առաջադեմ տարբերակների ցուցադրություն, սահմանվել են զգայունության պիտակներ, ստեղծվել են «Փուրվյու» (Microsoft Purview) տեղեկատվության պաշտպանության քաղաքականություններ, կատարվել է զգայունության պիտակավորման առաջադեմ հնարավորությունների ցուցադրություն, զգայունության պիտակավորման առաջադեմ ֆունկցիաների ցուցադրություն, տեղեկատվության անվտանգության սկաների հնարավորությունների, «Office 365» հաղորդագրությունների կոդավորման հնարավորությունների ցուցադրություն, փաստաթղթերի ավտոմատ դասակարգման հնարավորությունների ցուցադրություն, կատարվել է տեղեկատվության պաշտպանության կազմաձևման խնդիրների վերացում, կատարվել է տեղեկատվության պաշտպանության գիտելիքների փոխանցում, «Microsoft Purview Information Protection» կազմաձևման մանրամասն փաստաթղթավորումը գրված և փոխանցված է հաճախորդին։</w:t>
      </w:r>
    </w:p>
    <w:p w14:paraId="103DA0BE" w14:textId="2C5A517F" w:rsidR="003A70C4" w:rsidRDefault="0046302B" w:rsidP="0046302B">
      <w:pPr>
        <w:pStyle w:val="Heading3"/>
      </w:pPr>
      <w:bookmarkStart w:id="13" w:name="_Toc207643943"/>
      <w:r w:rsidRPr="0046302B">
        <w:t>Microsoft Purview DLP:</w:t>
      </w:r>
      <w:bookmarkEnd w:id="13"/>
    </w:p>
    <w:p w14:paraId="65DFC72E" w14:textId="77777777" w:rsidR="000D6E96" w:rsidRDefault="000D6E96" w:rsidP="000D6E96">
      <w:pPr>
        <w:pStyle w:val="ListParagraph"/>
        <w:numPr>
          <w:ilvl w:val="0"/>
          <w:numId w:val="13"/>
        </w:numPr>
      </w:pPr>
      <w:r>
        <w:t>Ստեղծել և կազմաձևել «Microsoft Purview DLP» քաղաքականություն «Microsoft 365» ծառայությունների համար</w:t>
      </w:r>
    </w:p>
    <w:p w14:paraId="54E91BE8" w14:textId="77777777" w:rsidR="000D6E96" w:rsidRDefault="000D6E96" w:rsidP="000D6E96">
      <w:pPr>
        <w:pStyle w:val="ListParagraph"/>
        <w:numPr>
          <w:ilvl w:val="0"/>
          <w:numId w:val="13"/>
        </w:numPr>
      </w:pPr>
      <w:r>
        <w:t>(OneDrive, SharePoint, Exchange Online &amp; Exchange On-Premise, Teams, Endpoint DLP)</w:t>
      </w:r>
    </w:p>
    <w:p w14:paraId="0DE07837" w14:textId="77777777" w:rsidR="000D6E96" w:rsidRDefault="000D6E96" w:rsidP="000D6E96">
      <w:pPr>
        <w:pStyle w:val="ListParagraph"/>
        <w:numPr>
          <w:ilvl w:val="0"/>
          <w:numId w:val="13"/>
        </w:numPr>
      </w:pPr>
      <w:r>
        <w:t>Ստեղծել և կազմաձևել ձեռքով պահպանման պիտակներ, կանոնների վրա հիմնված ավտոմատ պահպանման քաղաքականություններ</w:t>
      </w:r>
    </w:p>
    <w:p w14:paraId="77707CCA" w14:textId="77777777" w:rsidR="000D6E96" w:rsidRDefault="000D6E96" w:rsidP="000D6E96">
      <w:pPr>
        <w:pStyle w:val="ListParagraph"/>
        <w:numPr>
          <w:ilvl w:val="0"/>
          <w:numId w:val="13"/>
        </w:numPr>
      </w:pPr>
      <w:r>
        <w:t>Փորձարկել «Microsoft Purview DLP» քաղաքականությունների կատարողականը</w:t>
      </w:r>
    </w:p>
    <w:p w14:paraId="31705508" w14:textId="77777777" w:rsidR="000D6E96" w:rsidRDefault="000D6E96" w:rsidP="000D6E96">
      <w:pPr>
        <w:pStyle w:val="ListParagraph"/>
        <w:numPr>
          <w:ilvl w:val="0"/>
          <w:numId w:val="13"/>
        </w:numPr>
      </w:pPr>
      <w:r>
        <w:t>Ցուցադրել DLP առաջադեմ ֆունկցիաները</w:t>
      </w:r>
    </w:p>
    <w:p w14:paraId="720D8491" w14:textId="3D7AF34A" w:rsidR="0046302B" w:rsidRDefault="000D6E96" w:rsidP="000D6E96">
      <w:pPr>
        <w:pStyle w:val="ListParagraph"/>
        <w:numPr>
          <w:ilvl w:val="0"/>
          <w:numId w:val="13"/>
        </w:numPr>
      </w:pPr>
      <w:r>
        <w:t>Փորձարկում և խնդիրների վերացում DLP կազմաձևման մեջ</w:t>
      </w:r>
    </w:p>
    <w:p w14:paraId="42A1B302" w14:textId="1FFCD4EE" w:rsidR="005757C6" w:rsidRDefault="0045600F" w:rsidP="0045600F">
      <w:pPr>
        <w:pStyle w:val="Heading4"/>
        <w:ind w:firstLine="720"/>
      </w:pPr>
      <w:r w:rsidRPr="00662A04">
        <w:t>Հաջողության չափանիշներ</w:t>
      </w:r>
      <w:r>
        <w:t>՝</w:t>
      </w:r>
    </w:p>
    <w:p w14:paraId="30418A63" w14:textId="51DD1BBB" w:rsidR="005757C6" w:rsidRPr="0042277D" w:rsidRDefault="0045600F" w:rsidP="000D6E96">
      <w:pPr>
        <w:ind w:left="720"/>
        <w:rPr>
          <w:lang w:val="en-US"/>
        </w:rPr>
      </w:pPr>
      <w:r w:rsidRPr="0045600F">
        <w:t xml:space="preserve">DLP քաղաքականությունները տեղակայված և գործառնական են բոլոր M365 աշխատանքային ծանրաբեռնվածություններում։ Տվյալների արտահոսքի փորձերը սիմուլացված և արգելափակված են քաղաքականության նախագծի համաձայն։ Ձեռքով և կանոնների վրա հիմնված պահպանման կարգավորումները ճիշտ կիրառված են։ Վերջնակետի DLP հաստատված է օգտատերերի ծանուցման և արգելափակման հնարավորություններով։ DLP աուդիտի տեղեկամատյանները ստեղծված և տեսանելի են համապատասխանության պորտալում։ DLP առաջադեմ կանոնները ցուցադրված են բանալի բառերի հայտնաբերմամբ, մատնահետքով և զգայուն տեղեկատվության տեսակներով։ Ամբողջական փաստաթղթավորումն առաքված է՝ ներառյալ քաղաքականությունների քարտեզագրումները, կանոնների տրամաբանությունը, օգտատերերի կրթական նյութերը և </w:t>
      </w:r>
      <w:r w:rsidRPr="0045600F">
        <w:lastRenderedPageBreak/>
        <w:t xml:space="preserve">էսկալացիայի ուղիները։ </w:t>
      </w:r>
      <w:r w:rsidR="004A08F9">
        <w:t>ՏՏ ա</w:t>
      </w:r>
      <w:r w:rsidRPr="0045600F">
        <w:t xml:space="preserve">նվտանգության անձնակազմը վերապատրաստված է քաղաքականության կյանքի ցիկլի կառավարման </w:t>
      </w:r>
      <w:r w:rsidR="004A08F9">
        <w:t>մասով</w:t>
      </w:r>
      <w:r w:rsidRPr="0045600F">
        <w:t>։</w:t>
      </w:r>
    </w:p>
    <w:p w14:paraId="27626943" w14:textId="5AEE1F5D" w:rsidR="00D6274E" w:rsidRDefault="00EE6C31" w:rsidP="00EE6C31">
      <w:pPr>
        <w:pStyle w:val="Heading3"/>
      </w:pPr>
      <w:bookmarkStart w:id="14" w:name="_Toc207643944"/>
      <w:r w:rsidRPr="00EE6C31">
        <w:t>Microsoft EOP:</w:t>
      </w:r>
      <w:bookmarkEnd w:id="14"/>
    </w:p>
    <w:p w14:paraId="6FCE9F2A" w14:textId="77777777" w:rsidR="0042277D" w:rsidRDefault="0042277D" w:rsidP="0042277D">
      <w:pPr>
        <w:pStyle w:val="ListParagraph"/>
        <w:numPr>
          <w:ilvl w:val="0"/>
          <w:numId w:val="14"/>
        </w:numPr>
      </w:pPr>
      <w:r>
        <w:t>Կազմաձևել հակասպամ և հակավիրուսային քաղաքականություններ</w:t>
      </w:r>
    </w:p>
    <w:p w14:paraId="64BCFE5A" w14:textId="77777777" w:rsidR="0042277D" w:rsidRDefault="0042277D" w:rsidP="0042277D">
      <w:pPr>
        <w:pStyle w:val="ListParagraph"/>
        <w:numPr>
          <w:ilvl w:val="0"/>
          <w:numId w:val="14"/>
        </w:numPr>
      </w:pPr>
      <w:r>
        <w:t>Կազմաձևել կապակցման և սպամ ֆիլտրի քաղաքականություններ</w:t>
      </w:r>
    </w:p>
    <w:p w14:paraId="4176A0BB" w14:textId="77777777" w:rsidR="0042277D" w:rsidRDefault="0042277D" w:rsidP="0042277D">
      <w:pPr>
        <w:pStyle w:val="ListParagraph"/>
        <w:numPr>
          <w:ilvl w:val="0"/>
          <w:numId w:val="14"/>
        </w:numPr>
      </w:pPr>
      <w:r>
        <w:t>Կազմաձևել ելքային սպամի ֆիլտրում</w:t>
      </w:r>
    </w:p>
    <w:p w14:paraId="7F00FE32" w14:textId="77777777" w:rsidR="0042277D" w:rsidRDefault="0042277D" w:rsidP="0042277D">
      <w:pPr>
        <w:pStyle w:val="ListParagraph"/>
        <w:numPr>
          <w:ilvl w:val="0"/>
          <w:numId w:val="14"/>
        </w:numPr>
      </w:pPr>
      <w:r>
        <w:t>Կազմաձևել կեղծման հետախուզություն և դոմենի վավերացում (SPF, DKIM, DMARC)</w:t>
      </w:r>
    </w:p>
    <w:p w14:paraId="6424C351" w14:textId="77777777" w:rsidR="0042277D" w:rsidRDefault="0042277D" w:rsidP="0042277D">
      <w:pPr>
        <w:pStyle w:val="ListParagraph"/>
        <w:numPr>
          <w:ilvl w:val="0"/>
          <w:numId w:val="14"/>
        </w:numPr>
      </w:pPr>
      <w:r>
        <w:t>Կազմաձևել կարանտինի քաղաքականություններ և օգտատերերի ծանուցման կարգավորումներ</w:t>
      </w:r>
    </w:p>
    <w:p w14:paraId="7165DDB4" w14:textId="77777777" w:rsidR="0042277D" w:rsidRDefault="0042277D" w:rsidP="0042277D">
      <w:pPr>
        <w:pStyle w:val="ListParagraph"/>
        <w:numPr>
          <w:ilvl w:val="0"/>
          <w:numId w:val="14"/>
        </w:numPr>
      </w:pPr>
      <w:r>
        <w:t>Կազմաձևել փոստային հոսքի կանոններ (տրանսպորտային կանոններ) լրացուցիչ պաշտպանության համար</w:t>
      </w:r>
    </w:p>
    <w:p w14:paraId="6BF73614" w14:textId="77777777" w:rsidR="0042277D" w:rsidRDefault="0042277D" w:rsidP="0042277D">
      <w:pPr>
        <w:pStyle w:val="ListParagraph"/>
        <w:numPr>
          <w:ilvl w:val="0"/>
          <w:numId w:val="14"/>
        </w:numPr>
      </w:pPr>
      <w:r>
        <w:t>Միացնել զրոյական ժամի ավտոմատ մաքրում (Zero-hour auto purge, ZAP)</w:t>
      </w:r>
    </w:p>
    <w:p w14:paraId="05E2887E" w14:textId="77777777" w:rsidR="0042277D" w:rsidRDefault="0042277D" w:rsidP="0042277D">
      <w:pPr>
        <w:pStyle w:val="ListParagraph"/>
        <w:numPr>
          <w:ilvl w:val="0"/>
          <w:numId w:val="14"/>
        </w:numPr>
      </w:pPr>
      <w:r>
        <w:t>Միացնել «Microsoft 365 Defender» ինտեգրումը միասնական հաշվետվության համար</w:t>
      </w:r>
    </w:p>
    <w:p w14:paraId="5E9AFA8D" w14:textId="77777777" w:rsidR="0042277D" w:rsidRDefault="0042277D" w:rsidP="0042277D">
      <w:pPr>
        <w:pStyle w:val="ListParagraph"/>
        <w:numPr>
          <w:ilvl w:val="0"/>
          <w:numId w:val="14"/>
        </w:numPr>
      </w:pPr>
      <w:r>
        <w:t>Փորձարկել և սիմուլացնել սպամ և վիրուսային հոսքերը</w:t>
      </w:r>
    </w:p>
    <w:p w14:paraId="1C451C09" w14:textId="7A8AD693" w:rsidR="00EE6C31" w:rsidRDefault="0042277D" w:rsidP="0042277D">
      <w:pPr>
        <w:pStyle w:val="ListParagraph"/>
        <w:numPr>
          <w:ilvl w:val="0"/>
          <w:numId w:val="14"/>
        </w:numPr>
      </w:pPr>
      <w:r>
        <w:t>Խնդիրների վերացում EOP կազմաձևումներում և փոստի առաքման խնդիրներում</w:t>
      </w:r>
    </w:p>
    <w:p w14:paraId="3B8AB4E1" w14:textId="171F94E2" w:rsidR="00AE1503" w:rsidRDefault="000F6281" w:rsidP="000F6281">
      <w:pPr>
        <w:pStyle w:val="Heading4"/>
        <w:ind w:firstLine="720"/>
      </w:pPr>
      <w:r w:rsidRPr="00662A04">
        <w:t>Հաջողության չափանիշներ</w:t>
      </w:r>
      <w:r>
        <w:t>՝</w:t>
      </w:r>
    </w:p>
    <w:p w14:paraId="664310C2" w14:textId="50222589" w:rsidR="008127EF" w:rsidRPr="0096165F" w:rsidRDefault="0091769E" w:rsidP="0096165F">
      <w:pPr>
        <w:ind w:left="720"/>
      </w:pPr>
      <w:r w:rsidRPr="0091769E">
        <w:t>Բոլոր EOP պաշտպանության քաղաքականությունները տեղակայված և հաստատված են իրական և սիմուլացված էլ․ փոստի հոսքերի միջոցով։ Դոմենի վավերացման ստանդարտները (SPF, DKIM, DMARC) վավերացված են արտաքին փորձարկման միջոցով։ Կարանտինի ծանուցումները և պորտալի մուտքը գործառնական են։ «Defender» պորտալի ինտեգրումը հաստատված է տեսանելիության համար։ ZAP փորձարկված է նմուշային սպառնալիքներով։ Կազմաձևումն ամբողջովին փաստաթղթավորված է՝ ներառյալ երթուղավորման տոպոլոգիան, տրանսպորտային կանոնները և բացառության դեպքերը։ Գիտելիքների փոխանցումը կատարվել է փոստային ադմինիստրատորների հետ, ներառյալ հակասպամ կարգավորման ուղեցույցը և խնդիրների վերացման աշխատանքային հոսքերը։</w:t>
      </w:r>
    </w:p>
    <w:p w14:paraId="6E9039F3" w14:textId="7908AA03" w:rsidR="00427E89" w:rsidRDefault="00427E89" w:rsidP="00427E89">
      <w:pPr>
        <w:pStyle w:val="Heading3"/>
      </w:pPr>
      <w:bookmarkStart w:id="15" w:name="_Toc207643945"/>
      <w:r w:rsidRPr="00427E89">
        <w:t>Microsoft Intune:</w:t>
      </w:r>
      <w:bookmarkEnd w:id="15"/>
    </w:p>
    <w:p w14:paraId="639CD831" w14:textId="77777777" w:rsidR="002E35DD" w:rsidRDefault="002E35DD" w:rsidP="002E35DD">
      <w:pPr>
        <w:pStyle w:val="ListParagraph"/>
        <w:numPr>
          <w:ilvl w:val="0"/>
          <w:numId w:val="15"/>
        </w:numPr>
      </w:pPr>
      <w:r>
        <w:t>Կազմաձևել սարքերի ինտեգրում և «Windows Autopilot»</w:t>
      </w:r>
    </w:p>
    <w:p w14:paraId="131EB854" w14:textId="77777777" w:rsidR="002E35DD" w:rsidRDefault="002E35DD" w:rsidP="002E35DD">
      <w:pPr>
        <w:pStyle w:val="ListParagraph"/>
        <w:numPr>
          <w:ilvl w:val="0"/>
          <w:numId w:val="15"/>
        </w:numPr>
      </w:pPr>
      <w:r>
        <w:t>Կազմաձևել համապատասխանության քաղաքականություններ և պայմանական մուտքի ինտեգրում</w:t>
      </w:r>
    </w:p>
    <w:p w14:paraId="1C9230E8" w14:textId="77777777" w:rsidR="002E35DD" w:rsidRDefault="002E35DD" w:rsidP="002E35DD">
      <w:pPr>
        <w:pStyle w:val="ListParagraph"/>
        <w:numPr>
          <w:ilvl w:val="0"/>
          <w:numId w:val="15"/>
        </w:numPr>
      </w:pPr>
      <w:r>
        <w:t>Կարգավորել կազմաձևման պրոֆիլներ</w:t>
      </w:r>
    </w:p>
    <w:p w14:paraId="2F6AE536" w14:textId="77777777" w:rsidR="002E35DD" w:rsidRDefault="002E35DD" w:rsidP="002E35DD">
      <w:pPr>
        <w:pStyle w:val="ListParagraph"/>
        <w:numPr>
          <w:ilvl w:val="0"/>
          <w:numId w:val="15"/>
        </w:numPr>
      </w:pPr>
      <w:r>
        <w:t>Կարգավորել հավելվածների կյանքի ցիկլի կառավարում</w:t>
      </w:r>
    </w:p>
    <w:p w14:paraId="32E8138C" w14:textId="77777777" w:rsidR="002E35DD" w:rsidRDefault="002E35DD" w:rsidP="002E35DD">
      <w:pPr>
        <w:pStyle w:val="ListParagraph"/>
        <w:numPr>
          <w:ilvl w:val="0"/>
          <w:numId w:val="15"/>
        </w:numPr>
      </w:pPr>
      <w:r>
        <w:t>Միացնել և կազմաձևել հավելվածների պաշտպանության քաղաքականություններ (MAM)</w:t>
      </w:r>
    </w:p>
    <w:p w14:paraId="0C42ADEA" w14:textId="77777777" w:rsidR="002E35DD" w:rsidRDefault="002E35DD" w:rsidP="002E35DD">
      <w:pPr>
        <w:pStyle w:val="ListParagraph"/>
        <w:numPr>
          <w:ilvl w:val="0"/>
          <w:numId w:val="15"/>
        </w:numPr>
      </w:pPr>
      <w:r>
        <w:t>Կարգավորել վերջնակետի անվտանգության պրոֆիլներ</w:t>
      </w:r>
    </w:p>
    <w:p w14:paraId="7516AB7E" w14:textId="77777777" w:rsidR="002E35DD" w:rsidRDefault="002E35DD" w:rsidP="002E35DD">
      <w:pPr>
        <w:pStyle w:val="ListParagraph"/>
        <w:numPr>
          <w:ilvl w:val="0"/>
          <w:numId w:val="15"/>
        </w:numPr>
      </w:pPr>
      <w:r>
        <w:t>Կարգավորել «Windows Update for Business» օղակներ</w:t>
      </w:r>
    </w:p>
    <w:p w14:paraId="01BDF78A" w14:textId="77777777" w:rsidR="002E35DD" w:rsidRDefault="002E35DD" w:rsidP="002E35DD">
      <w:pPr>
        <w:pStyle w:val="ListParagraph"/>
        <w:numPr>
          <w:ilvl w:val="0"/>
          <w:numId w:val="15"/>
        </w:numPr>
      </w:pPr>
      <w:r>
        <w:t>Կազմաձևել և ցուցադրել փորձարկման սարքերի վրա հեռակա գործողություններ (ջնջում, հետ կանչում, կողպում, գաղտնաբառի վերականգնում)</w:t>
      </w:r>
    </w:p>
    <w:p w14:paraId="6FCE18DC" w14:textId="77777777" w:rsidR="002E35DD" w:rsidRDefault="002E35DD" w:rsidP="002E35DD">
      <w:pPr>
        <w:pStyle w:val="ListParagraph"/>
        <w:numPr>
          <w:ilvl w:val="0"/>
          <w:numId w:val="15"/>
        </w:numPr>
      </w:pPr>
      <w:r>
        <w:lastRenderedPageBreak/>
        <w:t>Ցուցադրել հաշվետվություն և հիմնական վերլուծություն</w:t>
      </w:r>
    </w:p>
    <w:p w14:paraId="509CA4D0" w14:textId="77777777" w:rsidR="002E35DD" w:rsidRDefault="002E35DD" w:rsidP="002E35DD">
      <w:pPr>
        <w:pStyle w:val="ListParagraph"/>
        <w:numPr>
          <w:ilvl w:val="0"/>
          <w:numId w:val="15"/>
        </w:numPr>
      </w:pPr>
      <w:r>
        <w:t>Կազմաձևել և ցուցադրել դերի վրա հիմնված մուտքերի կառավարում (Role-Based Access Control, RBAC) և վարչական շրջանակներ</w:t>
      </w:r>
    </w:p>
    <w:p w14:paraId="21BB3409" w14:textId="246B97C1" w:rsidR="00427E89" w:rsidRDefault="002E35DD" w:rsidP="002E35DD">
      <w:pPr>
        <w:pStyle w:val="ListParagraph"/>
        <w:numPr>
          <w:ilvl w:val="0"/>
          <w:numId w:val="15"/>
        </w:numPr>
      </w:pPr>
      <w:r>
        <w:t>Խնդիրների վերացում կազմաձևումներում և ծառայությունների փոխկապվածություններում</w:t>
      </w:r>
    </w:p>
    <w:p w14:paraId="1BE0873A" w14:textId="0C2890CA" w:rsidR="004C7A6A" w:rsidRDefault="00CC5307" w:rsidP="008938EA">
      <w:pPr>
        <w:pStyle w:val="Heading4"/>
        <w:ind w:firstLine="720"/>
      </w:pPr>
      <w:r w:rsidRPr="00662A04">
        <w:t>Հաջողության չափանիշներ</w:t>
      </w:r>
      <w:r>
        <w:t>՝</w:t>
      </w:r>
    </w:p>
    <w:p w14:paraId="3472566F" w14:textId="0091116A" w:rsidR="008F6D61" w:rsidRDefault="00CC5307" w:rsidP="008938EA">
      <w:pPr>
        <w:ind w:left="720"/>
      </w:pPr>
      <w:r w:rsidRPr="00CC5307">
        <w:t>Տեղակայումը համարվում է ավարտված, երբ յուրաքանչյուր Windows,</w:t>
      </w:r>
      <w:r w:rsidR="000F748F">
        <w:rPr>
          <w:lang w:val="en-US"/>
        </w:rPr>
        <w:t xml:space="preserve"> Linux,</w:t>
      </w:r>
      <w:r w:rsidR="00EF0142" w:rsidRPr="00EF0142">
        <w:t xml:space="preserve"> </w:t>
      </w:r>
      <w:r w:rsidR="00EF0142" w:rsidRPr="00CC5307">
        <w:t>macOS</w:t>
      </w:r>
      <w:r w:rsidR="00EF0142">
        <w:t>,</w:t>
      </w:r>
      <w:r w:rsidRPr="00CC5307">
        <w:t xml:space="preserve"> iOS/iPadOS</w:t>
      </w:r>
      <w:r w:rsidR="00EF0142">
        <w:t xml:space="preserve"> </w:t>
      </w:r>
      <w:r w:rsidRPr="00CC5307">
        <w:t xml:space="preserve">և Android սարք (նոր կամ գոյություն ունեցող) գրանցվում է Autopilot-ի միջոցով կամ իր բնական MDM ուղու միջոցով՝ ճիշտ սեփականությամբ, անվանմամբ և հիմնական կարգավորումներով։ Համապատասխանության կանոնները հուսալիորեն գնահատում են սարքի առողջությունը և գործարկում են պայմանական մուտքը՝ արգելափակելու կամ կարանտինացնելու ցանկացած բան, որը դուրս է բնութագրից։ Կազմաձևման պրոֆիլները մղում են պահանջվող անվտանգության, ցանցային և արտադրողականության քաղաքականությունները առաջին սինխրոնացման ժամանակ և մնում են առանց սխալների հետագայում։ Հավելվածները (Win32, Store, VPP, գործարար և վեբ) տեղադրվում, թարմացվում և հեռացվում են ավտոմատ կերպով՝ համաձայն խմբային նշանակումների։ Բջջային հավելվածների պաշտպանությունը կիրառում է PIN, կոդավորում և տվյալների համօգտագործման սահմանափակումներ և՛ կառավարվող, և՛ անձնական սարքերի վրա։ Վերջնակետի անվտանգության ձևանմուշները միացնում են «Defender AV», BitLocker, firewall և հարձակման մակերեսի կառավարումները և ցույց են տալիս «հաջողված» կարգավիճակ։ «Windows Update for Business» օղակները առաքում են </w:t>
      </w:r>
      <w:r w:rsidR="00BD6717">
        <w:rPr>
          <w:lang w:val="en-US"/>
        </w:rPr>
        <w:t>patch-եր</w:t>
      </w:r>
      <w:r w:rsidRPr="00CC5307">
        <w:t xml:space="preserve"> և ֆունկցիոնալ թողարկումներ ժամանակացույցի համաձայն՝ առանց վերջնաժամկետի բացթողումների։ Հեռակա գործողությունները, ջնջումը, հետ կանչումը, կողպումը և գաղտնաբառի վերականգնումը կատարվում են փորձարկման սարքերի վրա 15 րոպեի ընթացքում և ստեղծում են համապատասխան աուդիտի տեղեկամատյաններ։ Վահանակները ճշգրիտ արտացոլում են համապատասխանությունը, տեղակայումը և թարմացման դիրքը բոլոր փորձնական վերջնակետերում։ RBAC շրջանակները թույլ են տալիս աջակցության թիմերին կառավարել սարքերը առանց վարձակալի ամբողջ իրավունքների, հաստատված նվազագույն արտոնությունների փորձարկումների միջոցով։ Եվ փորձնական ծրագրի ընթացքում բացահայտված ցանկացած փոխկապվածության խնդիրներ լուծված, փաստաթղթավորված և հաջողությամբ վերափորձարկված են՝ ապահովելու ծայրից ծայր կայունություն։</w:t>
      </w:r>
    </w:p>
    <w:p w14:paraId="7C331D69" w14:textId="0F7824F6" w:rsidR="00E568BC" w:rsidRDefault="00E568BC" w:rsidP="00E568BC">
      <w:pPr>
        <w:pStyle w:val="Heading3"/>
      </w:pPr>
      <w:bookmarkStart w:id="16" w:name="_Toc207643946"/>
      <w:r w:rsidRPr="00E568BC">
        <w:t>Microsoft Defender for Endpoint Plan 2:</w:t>
      </w:r>
      <w:bookmarkEnd w:id="16"/>
    </w:p>
    <w:p w14:paraId="6786B1AF" w14:textId="77777777" w:rsidR="00D206CB" w:rsidRDefault="00D206CB" w:rsidP="00D206CB">
      <w:pPr>
        <w:pStyle w:val="ListParagraph"/>
        <w:numPr>
          <w:ilvl w:val="0"/>
          <w:numId w:val="16"/>
        </w:numPr>
      </w:pPr>
      <w:r>
        <w:t>Ակտիվացնել «Defender for Endpoint Plan 2» լիցենզավորումը «Microsoft 365 Defender»-ում</w:t>
      </w:r>
    </w:p>
    <w:p w14:paraId="355B6F2D" w14:textId="77777777" w:rsidR="00D206CB" w:rsidRDefault="00D206CB" w:rsidP="00D206CB">
      <w:pPr>
        <w:pStyle w:val="ListParagraph"/>
        <w:numPr>
          <w:ilvl w:val="0"/>
          <w:numId w:val="16"/>
        </w:numPr>
      </w:pPr>
      <w:r>
        <w:t>Կազմաձևել հարձակման մակերեսի կրճատման կանոնները (ASR) և սարքերի կառավարումը</w:t>
      </w:r>
    </w:p>
    <w:p w14:paraId="0FC4DAB5" w14:textId="77777777" w:rsidR="00D206CB" w:rsidRDefault="00D206CB" w:rsidP="00D206CB">
      <w:pPr>
        <w:pStyle w:val="ListParagraph"/>
        <w:numPr>
          <w:ilvl w:val="0"/>
          <w:numId w:val="16"/>
        </w:numPr>
      </w:pPr>
      <w:r>
        <w:t>Միացնել վերջնակետի հայտնաբերում և արձագանք (Endpoint Detection and Response, EDR) արգելափակման ռեժիմում</w:t>
      </w:r>
    </w:p>
    <w:p w14:paraId="0E06FE90" w14:textId="77777777" w:rsidR="00D206CB" w:rsidRDefault="00D206CB" w:rsidP="00D206CB">
      <w:pPr>
        <w:pStyle w:val="ListParagraph"/>
        <w:numPr>
          <w:ilvl w:val="0"/>
          <w:numId w:val="16"/>
        </w:numPr>
      </w:pPr>
      <w:r>
        <w:lastRenderedPageBreak/>
        <w:t>Ինտեգրել վերջնակետերը օգտագործելով խմբային քաղաքականություն, «Microsoft Intune» կամ սկրիպտի վրա հիմնված մեթոդներ</w:t>
      </w:r>
    </w:p>
    <w:p w14:paraId="3D60A59E" w14:textId="77777777" w:rsidR="00D206CB" w:rsidRDefault="00D206CB" w:rsidP="00D206CB">
      <w:pPr>
        <w:pStyle w:val="ListParagraph"/>
        <w:numPr>
          <w:ilvl w:val="0"/>
          <w:numId w:val="16"/>
        </w:numPr>
      </w:pPr>
      <w:r>
        <w:t>Կազմաձևել ավտոմատացված հետաքննություն և արձագանք (Automated Investigation and Response, AIR)</w:t>
      </w:r>
    </w:p>
    <w:p w14:paraId="3FBE66EE" w14:textId="64D92972" w:rsidR="00D206CB" w:rsidRDefault="00D206CB" w:rsidP="00D206CB">
      <w:pPr>
        <w:pStyle w:val="ListParagraph"/>
        <w:numPr>
          <w:ilvl w:val="0"/>
          <w:numId w:val="16"/>
        </w:numPr>
      </w:pPr>
      <w:r>
        <w:t xml:space="preserve">Միացնել առաջադեմ </w:t>
      </w:r>
      <w:r w:rsidR="002443FC">
        <w:t>որս</w:t>
      </w:r>
      <w:r>
        <w:t xml:space="preserve"> և անհատական հայտնաբերման հարցումներ</w:t>
      </w:r>
    </w:p>
    <w:p w14:paraId="067F8BB6" w14:textId="77777777" w:rsidR="00D206CB" w:rsidRDefault="00D206CB" w:rsidP="00D206CB">
      <w:pPr>
        <w:pStyle w:val="ListParagraph"/>
        <w:numPr>
          <w:ilvl w:val="0"/>
          <w:numId w:val="16"/>
        </w:numPr>
      </w:pPr>
      <w:r>
        <w:t>Ինտեգրել սպառնալիքների վերլուծություն և միջադեպերի արձագանքման աշխատանքային հոսքերը</w:t>
      </w:r>
    </w:p>
    <w:p w14:paraId="661F7106" w14:textId="77777777" w:rsidR="00D206CB" w:rsidRDefault="00D206CB" w:rsidP="00D206CB">
      <w:pPr>
        <w:pStyle w:val="ListParagraph"/>
        <w:numPr>
          <w:ilvl w:val="0"/>
          <w:numId w:val="16"/>
        </w:numPr>
      </w:pPr>
      <w:r>
        <w:t>Միացնել սարքերի մեկուսացում, ֆայլերի վերլուծություն և կենդանի արձագանք</w:t>
      </w:r>
    </w:p>
    <w:p w14:paraId="5F3FDDF3" w14:textId="77777777" w:rsidR="00D206CB" w:rsidRDefault="00D206CB" w:rsidP="00D206CB">
      <w:pPr>
        <w:pStyle w:val="ListParagraph"/>
        <w:numPr>
          <w:ilvl w:val="0"/>
          <w:numId w:val="16"/>
        </w:numPr>
      </w:pPr>
      <w:r>
        <w:t>Վավերացնել վարակման ցուցիչները (IoCs) և բացառման քաղաքականությունները</w:t>
      </w:r>
    </w:p>
    <w:p w14:paraId="3032AD43" w14:textId="77777777" w:rsidR="00D206CB" w:rsidRDefault="00D206CB" w:rsidP="00D206CB">
      <w:pPr>
        <w:pStyle w:val="ListParagraph"/>
        <w:numPr>
          <w:ilvl w:val="0"/>
          <w:numId w:val="16"/>
        </w:numPr>
      </w:pPr>
      <w:r>
        <w:t>Փորձարկել բազմահարթակային աջակցություն (Windows, macOS, Linux)</w:t>
      </w:r>
    </w:p>
    <w:p w14:paraId="3F9B9EC6" w14:textId="232DB217" w:rsidR="00E568BC" w:rsidRDefault="00D206CB" w:rsidP="00D206CB">
      <w:pPr>
        <w:pStyle w:val="ListParagraph"/>
        <w:numPr>
          <w:ilvl w:val="0"/>
          <w:numId w:val="16"/>
        </w:numPr>
      </w:pPr>
      <w:r>
        <w:t>Տրամադրել խնդիրների վերացման աջակցություն գործակալի տեղակայման և հայտնաբերման տեսանելիության համար</w:t>
      </w:r>
    </w:p>
    <w:p w14:paraId="734D70E7" w14:textId="79F6AB60" w:rsidR="00921981" w:rsidRDefault="00077539" w:rsidP="00077539">
      <w:pPr>
        <w:pStyle w:val="Heading4"/>
        <w:ind w:firstLine="720"/>
      </w:pPr>
      <w:r w:rsidRPr="00662A04">
        <w:t>Հաջողության չափանիշներ</w:t>
      </w:r>
      <w:r>
        <w:t>՝</w:t>
      </w:r>
    </w:p>
    <w:p w14:paraId="6BE76179" w14:textId="6E14FA09" w:rsidR="00921981" w:rsidRDefault="006851CB" w:rsidP="00077539">
      <w:pPr>
        <w:ind w:left="720"/>
      </w:pPr>
      <w:r w:rsidRPr="006851CB">
        <w:t xml:space="preserve">«Defender for Endpoint Plan 2» ֆունկցիաները լիովին ակտիվացված և փորձարկված են բոլոր աջակցվող հարթակներում։ Վերջնակետերի ինտեգրման բոլոր մեթոդները </w:t>
      </w:r>
      <w:r w:rsidR="00D66E11">
        <w:t>գործում են</w:t>
      </w:r>
      <w:r w:rsidRPr="006851CB">
        <w:t xml:space="preserve"> և հաստատված են Windows, macOS և Linux </w:t>
      </w:r>
      <w:r w:rsidR="00AC18B0">
        <w:t xml:space="preserve">ՕՀ-ների </w:t>
      </w:r>
      <w:r w:rsidRPr="006851CB">
        <w:t>վրա։ ASR կանոնները, սարքերի կառավարումը, EDR արգելափակման և AIR գործառնական</w:t>
      </w:r>
      <w:r w:rsidR="00234176">
        <w:t xml:space="preserve"> </w:t>
      </w:r>
      <w:r w:rsidR="00234176" w:rsidRPr="006851CB">
        <w:t>ռեժիմում</w:t>
      </w:r>
      <w:r w:rsidRPr="006851CB">
        <w:t xml:space="preserve"> ստուգված են։ Առաջադեմ </w:t>
      </w:r>
      <w:r w:rsidR="00DD152D">
        <w:t>որսի</w:t>
      </w:r>
      <w:r w:rsidRPr="006851CB">
        <w:t xml:space="preserve"> հարցումները ցուցադրում են համապատասխան տելեմետրիա և սպառնալիքների հայտնաբերման հնարավորություն։ Սպառնալիքների վերլուծությունը, կենդանի արձագանքը և մեկուսացման հնարավորությունները կազմաձևված և հաջողությամբ սիմուլացված են։ IoC-ները և բացառությունները ստուգված են։ Տեխնիկական փաստաթղթավորումը, որը ծածկում է քաղաքականության կազմաձևումը, տեղակայման մեթոդաբանությունը և գործառնական ձեռնարկները, առաքված է։ Գիտելիքների փոխանցման </w:t>
      </w:r>
      <w:r w:rsidR="00F71DFB">
        <w:t>հանդիպումները</w:t>
      </w:r>
      <w:r w:rsidRPr="006851CB">
        <w:t xml:space="preserve"> անցկացված են SOC վերլուծաբանների և ՏՏ ադմինիստրատորների համար՝ «Defender» հնարավորությունների գործնական ցուցադրությամբ։</w:t>
      </w:r>
    </w:p>
    <w:p w14:paraId="48D67D74" w14:textId="287EDCB0" w:rsidR="006B3FD6" w:rsidRDefault="00E512A2" w:rsidP="00C74B3D">
      <w:pPr>
        <w:pStyle w:val="Heading1"/>
      </w:pPr>
      <w:bookmarkStart w:id="17" w:name="_Toc207643947"/>
      <w:r w:rsidRPr="00E512A2">
        <w:t xml:space="preserve">Գոյություն ունեցող էլ․ փոստի սերվերի փոստարկղերի միգրացիա դեպի Microsoft Exchange Hybrid </w:t>
      </w:r>
      <w:r w:rsidR="00C74B3D" w:rsidRPr="00521692">
        <w:t>(~</w:t>
      </w:r>
      <w:r w:rsidR="00E05CD8" w:rsidRPr="00521692">
        <w:t>120</w:t>
      </w:r>
      <w:r w:rsidR="00C74B3D" w:rsidRPr="00521692">
        <w:t xml:space="preserve"> </w:t>
      </w:r>
      <w:r w:rsidR="00431526" w:rsidRPr="00431526">
        <w:t>օգտատեր</w:t>
      </w:r>
      <w:r w:rsidR="00C74B3D" w:rsidRPr="00C74B3D">
        <w:t>)</w:t>
      </w:r>
      <w:bookmarkEnd w:id="17"/>
    </w:p>
    <w:p w14:paraId="0903D04A" w14:textId="5274A7C0" w:rsidR="00DB1E5D" w:rsidRDefault="00431526" w:rsidP="00DB1E5D">
      <w:pPr>
        <w:pStyle w:val="Subtitle"/>
      </w:pPr>
      <w:r w:rsidRPr="00431526">
        <w:t>Միգրացիայի պահանջներ՝</w:t>
      </w:r>
    </w:p>
    <w:p w14:paraId="19454382" w14:textId="6DEED8BE" w:rsidR="00DB1E5D" w:rsidRDefault="001C27A5" w:rsidP="00DB1E5D">
      <w:r w:rsidRPr="001C27A5">
        <w:t>Կատարողը պետք է պլանավորի</w:t>
      </w:r>
      <w:r w:rsidR="005B3E24">
        <w:t xml:space="preserve"> և </w:t>
      </w:r>
      <w:r w:rsidRPr="001C27A5">
        <w:t>իրականացնի ~120 արտադրական օգտատերերի փոստարկղերի ամբողջական միգրացիան տեղային «Exchange Servers» (</w:t>
      </w:r>
      <w:r w:rsidR="003E1054">
        <w:t>գործող</w:t>
      </w:r>
      <w:r w:rsidRPr="001C27A5">
        <w:t xml:space="preserve"> էլ․ փոստի համակարգ) համակարգից դեպի նոր տեղակայված «Microsoft Exchange Hybrid» միջավայր, </w:t>
      </w:r>
      <w:r w:rsidR="003131D7">
        <w:t xml:space="preserve">ժամկետները </w:t>
      </w:r>
      <w:r w:rsidR="005B3E24">
        <w:t>նախապես</w:t>
      </w:r>
      <w:r w:rsidRPr="001C27A5">
        <w:t xml:space="preserve"> համաձայնեց</w:t>
      </w:r>
      <w:r w:rsidR="003131D7">
        <w:t>նելով</w:t>
      </w:r>
      <w:r w:rsidRPr="001C27A5">
        <w:t xml:space="preserve"> ՏՏ աջակցության թիմի հետ, ապահովելով անվտանգ, հուսալի և աուդիտի ենթակա տվյալների փոխանցում՝ զրոյական տվյալների կորստով, </w:t>
      </w:r>
      <w:r w:rsidR="003131D7" w:rsidRPr="001C27A5">
        <w:t xml:space="preserve">օգտատերերի վրա </w:t>
      </w:r>
      <w:r w:rsidRPr="001C27A5">
        <w:t>նվազագույն ազդեցությամբ և լիարժեք համատեղ գործունեությամբ անցումային շրջանում։</w:t>
      </w:r>
    </w:p>
    <w:p w14:paraId="15EA720A" w14:textId="318C9548" w:rsidR="009A4501" w:rsidRDefault="00496ED1" w:rsidP="009A4501">
      <w:pPr>
        <w:pStyle w:val="IntenseQuote"/>
      </w:pPr>
      <w:r w:rsidRPr="00496ED1">
        <w:lastRenderedPageBreak/>
        <w:t>Կատարողը պատասխանատու է</w:t>
      </w:r>
      <w:r>
        <w:t>՝</w:t>
      </w:r>
    </w:p>
    <w:p w14:paraId="03E1AA74" w14:textId="6AA1DF40" w:rsidR="009A4501" w:rsidRDefault="0028468E" w:rsidP="001C5C07">
      <w:pPr>
        <w:pStyle w:val="Heading2"/>
      </w:pPr>
      <w:bookmarkStart w:id="18" w:name="_Toc207643948"/>
      <w:r w:rsidRPr="0028468E">
        <w:t>Նախնական գնահատում և գույքագրում</w:t>
      </w:r>
      <w:bookmarkEnd w:id="18"/>
    </w:p>
    <w:p w14:paraId="2CF10D7E" w14:textId="64F31D16" w:rsidR="001702F5" w:rsidRDefault="001702F5" w:rsidP="0034205E">
      <w:pPr>
        <w:pStyle w:val="ListParagraph"/>
        <w:numPr>
          <w:ilvl w:val="0"/>
          <w:numId w:val="6"/>
        </w:numPr>
      </w:pPr>
      <w:r w:rsidRPr="001702F5">
        <w:t>Կատարել բոլոր փոստարկղերի (ակտիվ, ընդհանուր, ռեսուրս), բաշխման խմբերի, այլանունների, հանրային թղթապանակների (եթե կան) և օգտատերերի մուտքի իրավունքների ամբողջական գույքագրում գոյություն ունեցող «Exchange» սերվերի հարթակից։</w:t>
      </w:r>
    </w:p>
    <w:p w14:paraId="7916E6F9" w14:textId="39FDBA17" w:rsidR="001702F5" w:rsidRDefault="001702F5" w:rsidP="0034205E">
      <w:pPr>
        <w:pStyle w:val="ListParagraph"/>
        <w:numPr>
          <w:ilvl w:val="0"/>
          <w:numId w:val="6"/>
        </w:numPr>
      </w:pPr>
      <w:r w:rsidRPr="001702F5">
        <w:t>Նույնականացնել ոչ փոստարկղային տարրերը (օրինակ՝ օրացույցի գրառումներ, առաջադրանքներ, կանոններ, կոնտակտներ) և հաստատել միգրացիայի հնարավորությունը յուրաքանչյուր տարրի տեսակի համար։</w:t>
      </w:r>
    </w:p>
    <w:p w14:paraId="4E1DC8CC" w14:textId="7D4984E4" w:rsidR="001702F5" w:rsidRDefault="001702F5" w:rsidP="0034205E">
      <w:pPr>
        <w:pStyle w:val="ListParagraph"/>
        <w:numPr>
          <w:ilvl w:val="0"/>
          <w:numId w:val="6"/>
        </w:numPr>
      </w:pPr>
      <w:r w:rsidRPr="001702F5">
        <w:t>Վերլուծել փոստարկղերի չափերը, հաղորդագրությունների քանակը, կցորդները, թղթապանակների կառուցվածքները, անհատական դրոշակները և նիշերի հավաքածուները (ներառյալ Unicode/UTF-8)։</w:t>
      </w:r>
    </w:p>
    <w:p w14:paraId="760A4D50" w14:textId="4CBE009D" w:rsidR="001702F5" w:rsidRDefault="001702F5" w:rsidP="0034205E">
      <w:pPr>
        <w:pStyle w:val="ListParagraph"/>
        <w:numPr>
          <w:ilvl w:val="0"/>
          <w:numId w:val="6"/>
        </w:numPr>
      </w:pPr>
      <w:r w:rsidRPr="001702F5">
        <w:t>Գնահատել MS Exchange</w:t>
      </w:r>
      <w:r w:rsidR="004474DA">
        <w:rPr>
          <w:lang w:val="en-US"/>
        </w:rPr>
        <w:t>(</w:t>
      </w:r>
      <w:r w:rsidR="004474DA" w:rsidRPr="001702F5">
        <w:t>աղբյուր</w:t>
      </w:r>
      <w:r w:rsidR="004474DA">
        <w:t>)</w:t>
      </w:r>
      <w:r w:rsidRPr="001702F5">
        <w:t xml:space="preserve"> </w:t>
      </w:r>
      <w:r w:rsidR="00731086">
        <w:t>տեղակայումը</w:t>
      </w:r>
      <w:r w:rsidRPr="001702F5">
        <w:t xml:space="preserve"> և միջավայրի </w:t>
      </w:r>
      <w:r w:rsidR="00156D40">
        <w:t>իրավիճակը</w:t>
      </w:r>
      <w:r w:rsidRPr="001702F5">
        <w:t xml:space="preserve"> համատեղելիության և կայունության համար։</w:t>
      </w:r>
    </w:p>
    <w:p w14:paraId="1D2D7A48" w14:textId="5E9E9E09" w:rsidR="001C5C07" w:rsidRDefault="001702F5" w:rsidP="0034205E">
      <w:pPr>
        <w:pStyle w:val="ListParagraph"/>
        <w:numPr>
          <w:ilvl w:val="0"/>
          <w:numId w:val="6"/>
        </w:numPr>
      </w:pPr>
      <w:r w:rsidRPr="001702F5">
        <w:t>Քարտեզագրել օգտատերերի ինքնության սխեման (օգտանուն/էլ․ փոստ/UAN) «Entra ID» սինխրոնացված ինքնություններին՝ միգրացիայից հետո անխափան մուտքի համար։</w:t>
      </w:r>
    </w:p>
    <w:p w14:paraId="173A04A5" w14:textId="5EAE9C3D" w:rsidR="00066A6E" w:rsidRDefault="00C6316D" w:rsidP="00226E56">
      <w:pPr>
        <w:pStyle w:val="Heading3"/>
      </w:pPr>
      <w:bookmarkStart w:id="19" w:name="_Toc207643949"/>
      <w:r w:rsidRPr="00C6316D">
        <w:t>Գույքագրման սկզբնական տեղեկատվություն</w:t>
      </w:r>
      <w:bookmarkEnd w:id="19"/>
    </w:p>
    <w:tbl>
      <w:tblPr>
        <w:tblStyle w:val="TableGrid"/>
        <w:tblW w:w="4643" w:type="pct"/>
        <w:tblInd w:w="704" w:type="dxa"/>
        <w:tblLook w:val="04A0" w:firstRow="1" w:lastRow="0" w:firstColumn="1" w:lastColumn="0" w:noHBand="0" w:noVBand="1"/>
      </w:tblPr>
      <w:tblGrid>
        <w:gridCol w:w="936"/>
        <w:gridCol w:w="993"/>
        <w:gridCol w:w="5595"/>
        <w:gridCol w:w="1629"/>
      </w:tblGrid>
      <w:tr w:rsidR="0067413F" w:rsidRPr="0067413F" w14:paraId="4D700B87" w14:textId="77777777" w:rsidTr="0067413F">
        <w:tc>
          <w:tcPr>
            <w:tcW w:w="193" w:type="pct"/>
            <w:vAlign w:val="center"/>
          </w:tcPr>
          <w:p w14:paraId="3D25CB6B" w14:textId="6E5C4231" w:rsidR="0067413F" w:rsidRPr="0067413F" w:rsidRDefault="0095126F" w:rsidP="0067413F">
            <w:pPr>
              <w:rPr>
                <w:rFonts w:cs="Tahoma"/>
                <w:b/>
                <w:bCs/>
                <w:sz w:val="20"/>
                <w:szCs w:val="20"/>
              </w:rPr>
            </w:pPr>
            <w:r w:rsidRPr="0095126F">
              <w:rPr>
                <w:rFonts w:cs="Tahoma"/>
                <w:b/>
                <w:bCs/>
                <w:sz w:val="20"/>
                <w:szCs w:val="20"/>
              </w:rPr>
              <w:t>Խումբ</w:t>
            </w:r>
          </w:p>
        </w:tc>
        <w:tc>
          <w:tcPr>
            <w:tcW w:w="367" w:type="pct"/>
            <w:vAlign w:val="center"/>
          </w:tcPr>
          <w:p w14:paraId="022A16EE" w14:textId="02F3FA0D" w:rsidR="0067413F" w:rsidRPr="0067413F" w:rsidRDefault="0095126F" w:rsidP="0067413F">
            <w:pPr>
              <w:rPr>
                <w:rFonts w:cs="Tahoma"/>
                <w:b/>
                <w:bCs/>
                <w:sz w:val="20"/>
                <w:szCs w:val="20"/>
              </w:rPr>
            </w:pPr>
            <w:r>
              <w:rPr>
                <w:rFonts w:cs="Tahoma"/>
                <w:b/>
                <w:bCs/>
                <w:sz w:val="20"/>
                <w:szCs w:val="20"/>
              </w:rPr>
              <w:t>Համար</w:t>
            </w:r>
          </w:p>
        </w:tc>
        <w:tc>
          <w:tcPr>
            <w:tcW w:w="3419" w:type="pct"/>
            <w:vAlign w:val="center"/>
          </w:tcPr>
          <w:p w14:paraId="6DF9A47B" w14:textId="7550F901" w:rsidR="0067413F" w:rsidRPr="0067413F" w:rsidRDefault="0095126F" w:rsidP="0067413F">
            <w:pPr>
              <w:rPr>
                <w:rFonts w:cs="Tahoma"/>
                <w:b/>
                <w:bCs/>
                <w:sz w:val="20"/>
                <w:szCs w:val="20"/>
              </w:rPr>
            </w:pPr>
            <w:r>
              <w:rPr>
                <w:rFonts w:cs="Tahoma"/>
                <w:b/>
                <w:bCs/>
                <w:sz w:val="20"/>
                <w:szCs w:val="20"/>
              </w:rPr>
              <w:t>Հարց</w:t>
            </w:r>
          </w:p>
        </w:tc>
        <w:tc>
          <w:tcPr>
            <w:tcW w:w="1021" w:type="pct"/>
            <w:vAlign w:val="center"/>
          </w:tcPr>
          <w:p w14:paraId="1D27F002" w14:textId="66FEFA1A" w:rsidR="0067413F" w:rsidRPr="0067413F" w:rsidRDefault="0095126F" w:rsidP="0067413F">
            <w:pPr>
              <w:rPr>
                <w:rFonts w:cs="Tahoma"/>
                <w:b/>
                <w:bCs/>
                <w:sz w:val="20"/>
                <w:szCs w:val="20"/>
              </w:rPr>
            </w:pPr>
            <w:r>
              <w:rPr>
                <w:rFonts w:cs="Tahoma"/>
                <w:b/>
                <w:bCs/>
                <w:sz w:val="20"/>
                <w:szCs w:val="20"/>
              </w:rPr>
              <w:t>Պատասխան</w:t>
            </w:r>
          </w:p>
        </w:tc>
      </w:tr>
      <w:tr w:rsidR="0067413F" w:rsidRPr="0067413F" w14:paraId="1D1C00FF" w14:textId="77777777" w:rsidTr="0067413F">
        <w:tc>
          <w:tcPr>
            <w:tcW w:w="193" w:type="pct"/>
            <w:vMerge w:val="restart"/>
            <w:vAlign w:val="center"/>
          </w:tcPr>
          <w:p w14:paraId="1B0AFB59" w14:textId="77777777" w:rsidR="0067413F" w:rsidRPr="0067413F" w:rsidRDefault="0067413F" w:rsidP="006E53F4">
            <w:pPr>
              <w:pStyle w:val="ListParagraph"/>
              <w:numPr>
                <w:ilvl w:val="0"/>
                <w:numId w:val="25"/>
              </w:numPr>
              <w:rPr>
                <w:rFonts w:cs="Tahoma"/>
                <w:b/>
                <w:bCs/>
                <w:sz w:val="20"/>
                <w:szCs w:val="20"/>
              </w:rPr>
            </w:pPr>
          </w:p>
        </w:tc>
        <w:tc>
          <w:tcPr>
            <w:tcW w:w="4807" w:type="pct"/>
            <w:gridSpan w:val="3"/>
            <w:vAlign w:val="center"/>
          </w:tcPr>
          <w:p w14:paraId="284FEA9D" w14:textId="440FCA7E" w:rsidR="0067413F" w:rsidRPr="0067413F" w:rsidRDefault="00AE3B9C" w:rsidP="0067413F">
            <w:pPr>
              <w:rPr>
                <w:rFonts w:cs="Tahoma"/>
                <w:b/>
                <w:bCs/>
                <w:sz w:val="20"/>
                <w:szCs w:val="20"/>
              </w:rPr>
            </w:pPr>
            <w:r>
              <w:rPr>
                <w:rFonts w:cs="Tahoma"/>
                <w:b/>
                <w:bCs/>
                <w:sz w:val="20"/>
                <w:szCs w:val="20"/>
              </w:rPr>
              <w:t>Ընդհանուր հարցեր ներկա</w:t>
            </w:r>
            <w:r w:rsidR="0067413F" w:rsidRPr="0067413F">
              <w:rPr>
                <w:rFonts w:cs="Tahoma"/>
                <w:b/>
                <w:bCs/>
                <w:sz w:val="20"/>
                <w:szCs w:val="20"/>
              </w:rPr>
              <w:t xml:space="preserve"> Active Directory </w:t>
            </w:r>
            <w:r>
              <w:rPr>
                <w:rFonts w:cs="Tahoma"/>
                <w:b/>
                <w:bCs/>
                <w:sz w:val="20"/>
                <w:szCs w:val="20"/>
              </w:rPr>
              <w:t>ենթակառուցվածքի մասին</w:t>
            </w:r>
          </w:p>
        </w:tc>
      </w:tr>
      <w:tr w:rsidR="0067413F" w:rsidRPr="0067413F" w14:paraId="7B42FE8E" w14:textId="77777777" w:rsidTr="0067413F">
        <w:tc>
          <w:tcPr>
            <w:tcW w:w="193" w:type="pct"/>
            <w:vMerge/>
            <w:vAlign w:val="center"/>
          </w:tcPr>
          <w:p w14:paraId="5E7718D3"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2E8C9D94"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1A004E3E" w14:textId="5C15A23E" w:rsidR="0067413F" w:rsidRPr="0067413F" w:rsidRDefault="00FC252C" w:rsidP="0067413F">
            <w:pPr>
              <w:rPr>
                <w:rFonts w:cs="Tahoma"/>
                <w:sz w:val="20"/>
                <w:szCs w:val="20"/>
              </w:rPr>
            </w:pPr>
            <w:r w:rsidRPr="00FC252C">
              <w:rPr>
                <w:rFonts w:cs="Tahoma"/>
                <w:sz w:val="20"/>
                <w:szCs w:val="20"/>
              </w:rPr>
              <w:t>Տեղային Active Directory forest/domain անուն</w:t>
            </w:r>
          </w:p>
        </w:tc>
        <w:tc>
          <w:tcPr>
            <w:tcW w:w="1021" w:type="pct"/>
            <w:vAlign w:val="center"/>
          </w:tcPr>
          <w:p w14:paraId="18C6501B" w14:textId="54BE92A4" w:rsidR="0067413F" w:rsidRPr="0067413F" w:rsidRDefault="0067413F" w:rsidP="0067413F">
            <w:pPr>
              <w:rPr>
                <w:rFonts w:cs="Tahoma"/>
                <w:sz w:val="20"/>
                <w:szCs w:val="20"/>
              </w:rPr>
            </w:pPr>
            <w:r w:rsidRPr="0067413F">
              <w:rPr>
                <w:rFonts w:cs="Tahoma"/>
                <w:sz w:val="20"/>
                <w:szCs w:val="20"/>
              </w:rPr>
              <w:t>isaa.am</w:t>
            </w:r>
          </w:p>
        </w:tc>
      </w:tr>
      <w:tr w:rsidR="0067413F" w:rsidRPr="0067413F" w14:paraId="56F1F167" w14:textId="77777777" w:rsidTr="0067413F">
        <w:tc>
          <w:tcPr>
            <w:tcW w:w="193" w:type="pct"/>
            <w:vMerge/>
            <w:vAlign w:val="center"/>
          </w:tcPr>
          <w:p w14:paraId="542C950E"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7CC8A010"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4D5F2382" w14:textId="0AA478CB" w:rsidR="0067413F" w:rsidRPr="0067413F" w:rsidRDefault="00FC252C" w:rsidP="0067413F">
            <w:pPr>
              <w:rPr>
                <w:rFonts w:cs="Tahoma"/>
                <w:sz w:val="20"/>
                <w:szCs w:val="20"/>
              </w:rPr>
            </w:pPr>
            <w:r w:rsidRPr="00FC252C">
              <w:rPr>
                <w:rFonts w:cs="Tahoma"/>
                <w:sz w:val="20"/>
                <w:szCs w:val="20"/>
              </w:rPr>
              <w:t>Տեղային Active Directory ենթադոմեններ</w:t>
            </w:r>
          </w:p>
        </w:tc>
        <w:tc>
          <w:tcPr>
            <w:tcW w:w="1021" w:type="pct"/>
            <w:vAlign w:val="center"/>
          </w:tcPr>
          <w:p w14:paraId="55E221DE" w14:textId="4BC36496" w:rsidR="0067413F" w:rsidRPr="0067413F" w:rsidRDefault="0067413F" w:rsidP="0067413F">
            <w:pPr>
              <w:rPr>
                <w:rFonts w:cs="Tahoma"/>
                <w:sz w:val="20"/>
                <w:szCs w:val="20"/>
              </w:rPr>
            </w:pPr>
            <w:r w:rsidRPr="0067413F">
              <w:rPr>
                <w:rFonts w:cs="Tahoma"/>
                <w:sz w:val="20"/>
                <w:szCs w:val="20"/>
              </w:rPr>
              <w:t>0</w:t>
            </w:r>
          </w:p>
        </w:tc>
      </w:tr>
      <w:tr w:rsidR="0067413F" w:rsidRPr="0067413F" w14:paraId="3B85FA6D" w14:textId="77777777" w:rsidTr="0067413F">
        <w:tc>
          <w:tcPr>
            <w:tcW w:w="193" w:type="pct"/>
            <w:vMerge/>
            <w:vAlign w:val="center"/>
          </w:tcPr>
          <w:p w14:paraId="1AC6EAF1"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6886B7C5"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5C2FCFF4" w14:textId="5351B3F3" w:rsidR="0067413F" w:rsidRPr="0067413F" w:rsidRDefault="00FC252C" w:rsidP="0067413F">
            <w:pPr>
              <w:rPr>
                <w:rFonts w:cs="Tahoma"/>
                <w:sz w:val="20"/>
                <w:szCs w:val="20"/>
              </w:rPr>
            </w:pPr>
            <w:r w:rsidRPr="00FC252C">
              <w:rPr>
                <w:rFonts w:cs="Tahoma"/>
                <w:sz w:val="20"/>
                <w:szCs w:val="20"/>
              </w:rPr>
              <w:t>Տեղային Active Directory Domain Controllers քանակ</w:t>
            </w:r>
          </w:p>
        </w:tc>
        <w:tc>
          <w:tcPr>
            <w:tcW w:w="1021" w:type="pct"/>
            <w:vAlign w:val="center"/>
          </w:tcPr>
          <w:p w14:paraId="3149AA85" w14:textId="262C7389" w:rsidR="0067413F" w:rsidRPr="0067413F" w:rsidRDefault="0067413F" w:rsidP="0067413F">
            <w:pPr>
              <w:rPr>
                <w:rFonts w:cs="Tahoma"/>
                <w:sz w:val="20"/>
                <w:szCs w:val="20"/>
              </w:rPr>
            </w:pPr>
            <w:r w:rsidRPr="0067413F">
              <w:rPr>
                <w:rFonts w:cs="Tahoma"/>
                <w:sz w:val="20"/>
                <w:szCs w:val="20"/>
              </w:rPr>
              <w:t>2</w:t>
            </w:r>
          </w:p>
        </w:tc>
      </w:tr>
      <w:tr w:rsidR="0067413F" w:rsidRPr="0067413F" w14:paraId="185E4D6F" w14:textId="77777777" w:rsidTr="0067413F">
        <w:tc>
          <w:tcPr>
            <w:tcW w:w="193" w:type="pct"/>
            <w:vMerge/>
            <w:vAlign w:val="center"/>
          </w:tcPr>
          <w:p w14:paraId="1DE4EA5C"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7FB6407F"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71FF9F30" w14:textId="1693FB18" w:rsidR="0067413F" w:rsidRPr="0067413F" w:rsidRDefault="00FC252C" w:rsidP="0067413F">
            <w:pPr>
              <w:rPr>
                <w:rFonts w:cs="Tahoma"/>
                <w:sz w:val="20"/>
                <w:szCs w:val="20"/>
              </w:rPr>
            </w:pPr>
            <w:r w:rsidRPr="00FC252C">
              <w:rPr>
                <w:rFonts w:cs="Tahoma"/>
                <w:sz w:val="20"/>
                <w:szCs w:val="20"/>
              </w:rPr>
              <w:t>Տեղային Active Directory Domain Controllers OS տարբերակ</w:t>
            </w:r>
          </w:p>
        </w:tc>
        <w:tc>
          <w:tcPr>
            <w:tcW w:w="1021" w:type="pct"/>
            <w:vAlign w:val="center"/>
          </w:tcPr>
          <w:p w14:paraId="768AF77C" w14:textId="715F5D9A" w:rsidR="0067413F" w:rsidRPr="0067413F" w:rsidRDefault="0067413F" w:rsidP="0067413F">
            <w:pPr>
              <w:rPr>
                <w:rFonts w:cs="Tahoma"/>
                <w:sz w:val="20"/>
                <w:szCs w:val="20"/>
              </w:rPr>
            </w:pPr>
            <w:r w:rsidRPr="0067413F">
              <w:rPr>
                <w:rFonts w:cs="Tahoma"/>
                <w:sz w:val="20"/>
                <w:szCs w:val="20"/>
              </w:rPr>
              <w:t>Windows Server 2022</w:t>
            </w:r>
          </w:p>
        </w:tc>
      </w:tr>
      <w:tr w:rsidR="0067413F" w:rsidRPr="0067413F" w14:paraId="60E9F2E3" w14:textId="77777777" w:rsidTr="0067413F">
        <w:tc>
          <w:tcPr>
            <w:tcW w:w="193" w:type="pct"/>
            <w:vMerge/>
            <w:vAlign w:val="center"/>
          </w:tcPr>
          <w:p w14:paraId="74CD5444"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3BDFA68"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0426B6B5" w14:textId="38030E75" w:rsidR="0067413F" w:rsidRPr="0067413F" w:rsidRDefault="009558BE" w:rsidP="0067413F">
            <w:pPr>
              <w:rPr>
                <w:rFonts w:cs="Tahoma"/>
                <w:sz w:val="20"/>
                <w:szCs w:val="20"/>
              </w:rPr>
            </w:pPr>
            <w:r w:rsidRPr="009558BE">
              <w:rPr>
                <w:rFonts w:cs="Tahoma"/>
                <w:sz w:val="20"/>
                <w:szCs w:val="20"/>
              </w:rPr>
              <w:t>Տեղային Active Directory Forest Functional Level</w:t>
            </w:r>
          </w:p>
        </w:tc>
        <w:tc>
          <w:tcPr>
            <w:tcW w:w="1021" w:type="pct"/>
            <w:vAlign w:val="center"/>
          </w:tcPr>
          <w:p w14:paraId="5C3BF6EC" w14:textId="37EC8658" w:rsidR="0067413F" w:rsidRPr="0067413F" w:rsidRDefault="0067413F" w:rsidP="0067413F">
            <w:pPr>
              <w:rPr>
                <w:rFonts w:cs="Tahoma"/>
                <w:sz w:val="20"/>
                <w:szCs w:val="20"/>
              </w:rPr>
            </w:pPr>
            <w:r w:rsidRPr="0067413F">
              <w:rPr>
                <w:rFonts w:cs="Tahoma"/>
                <w:sz w:val="20"/>
                <w:szCs w:val="20"/>
              </w:rPr>
              <w:t>Windows Server 2022</w:t>
            </w:r>
          </w:p>
        </w:tc>
      </w:tr>
      <w:tr w:rsidR="0067413F" w:rsidRPr="0067413F" w14:paraId="43738267" w14:textId="77777777" w:rsidTr="0067413F">
        <w:tc>
          <w:tcPr>
            <w:tcW w:w="193" w:type="pct"/>
            <w:vMerge/>
            <w:vAlign w:val="center"/>
          </w:tcPr>
          <w:p w14:paraId="0A17D92B"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4FE369D8"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4FF2ECE9" w14:textId="7BAF118E" w:rsidR="0067413F" w:rsidRPr="0067413F" w:rsidRDefault="009558BE" w:rsidP="0067413F">
            <w:pPr>
              <w:rPr>
                <w:rFonts w:cs="Tahoma"/>
                <w:sz w:val="20"/>
                <w:szCs w:val="20"/>
              </w:rPr>
            </w:pPr>
            <w:r w:rsidRPr="009558BE">
              <w:rPr>
                <w:rFonts w:cs="Tahoma"/>
                <w:sz w:val="20"/>
                <w:szCs w:val="20"/>
              </w:rPr>
              <w:t>Տեղային Active Directory Domain Functional Level</w:t>
            </w:r>
          </w:p>
        </w:tc>
        <w:tc>
          <w:tcPr>
            <w:tcW w:w="1021" w:type="pct"/>
            <w:vAlign w:val="center"/>
          </w:tcPr>
          <w:p w14:paraId="35777984" w14:textId="6DE5FC57" w:rsidR="0067413F" w:rsidRPr="0067413F" w:rsidRDefault="0067413F" w:rsidP="0067413F">
            <w:pPr>
              <w:rPr>
                <w:rFonts w:cs="Tahoma"/>
                <w:sz w:val="20"/>
                <w:szCs w:val="20"/>
              </w:rPr>
            </w:pPr>
            <w:r w:rsidRPr="0067413F">
              <w:rPr>
                <w:rFonts w:cs="Tahoma"/>
                <w:sz w:val="20"/>
                <w:szCs w:val="20"/>
              </w:rPr>
              <w:t>Windows Server 2022</w:t>
            </w:r>
          </w:p>
        </w:tc>
      </w:tr>
      <w:tr w:rsidR="0067413F" w:rsidRPr="0067413F" w14:paraId="72B229BA" w14:textId="77777777" w:rsidTr="0067413F">
        <w:tc>
          <w:tcPr>
            <w:tcW w:w="193" w:type="pct"/>
            <w:vMerge/>
            <w:vAlign w:val="center"/>
          </w:tcPr>
          <w:p w14:paraId="415E7B2A"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6867D24A"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1CF8B171" w14:textId="6197CFB8" w:rsidR="0067413F" w:rsidRPr="0067413F" w:rsidRDefault="00DC6D89" w:rsidP="0067413F">
            <w:pPr>
              <w:rPr>
                <w:rFonts w:cs="Tahoma"/>
                <w:sz w:val="20"/>
                <w:szCs w:val="20"/>
              </w:rPr>
            </w:pPr>
            <w:r w:rsidRPr="00DC6D89">
              <w:rPr>
                <w:rFonts w:cs="Tahoma"/>
                <w:sz w:val="20"/>
                <w:szCs w:val="20"/>
              </w:rPr>
              <w:t>Տեղային Active Directory Domain-ի ընդհանուր օբյեկտների քանակ</w:t>
            </w:r>
          </w:p>
          <w:p w14:paraId="13D85DFF" w14:textId="77777777" w:rsidR="00D54AA4" w:rsidRDefault="00D54AA4" w:rsidP="006E53F4">
            <w:pPr>
              <w:pStyle w:val="ListParagraph"/>
              <w:numPr>
                <w:ilvl w:val="0"/>
                <w:numId w:val="26"/>
              </w:numPr>
              <w:rPr>
                <w:rFonts w:cs="Tahoma"/>
                <w:sz w:val="20"/>
                <w:szCs w:val="20"/>
              </w:rPr>
            </w:pPr>
            <w:r w:rsidRPr="00D54AA4">
              <w:rPr>
                <w:rFonts w:cs="Tahoma"/>
                <w:sz w:val="20"/>
                <w:szCs w:val="20"/>
              </w:rPr>
              <w:t xml:space="preserve">Օգտատերեր </w:t>
            </w:r>
          </w:p>
          <w:p w14:paraId="6B71E0A6" w14:textId="7256BCE7" w:rsidR="0067413F" w:rsidRPr="0067413F" w:rsidRDefault="00D54AA4" w:rsidP="006E53F4">
            <w:pPr>
              <w:pStyle w:val="ListParagraph"/>
              <w:numPr>
                <w:ilvl w:val="0"/>
                <w:numId w:val="26"/>
              </w:numPr>
              <w:rPr>
                <w:rFonts w:cs="Tahoma"/>
                <w:sz w:val="20"/>
                <w:szCs w:val="20"/>
              </w:rPr>
            </w:pPr>
            <w:r w:rsidRPr="00D54AA4">
              <w:rPr>
                <w:rFonts w:cs="Tahoma"/>
                <w:sz w:val="20"/>
                <w:szCs w:val="20"/>
              </w:rPr>
              <w:t>Խմբեր</w:t>
            </w:r>
          </w:p>
          <w:p w14:paraId="60A7DA9D" w14:textId="4F1785FC" w:rsidR="0067413F" w:rsidRPr="0067413F" w:rsidRDefault="00D54AA4" w:rsidP="006E53F4">
            <w:pPr>
              <w:pStyle w:val="ListParagraph"/>
              <w:numPr>
                <w:ilvl w:val="0"/>
                <w:numId w:val="26"/>
              </w:numPr>
              <w:rPr>
                <w:rFonts w:cs="Tahoma"/>
                <w:sz w:val="20"/>
                <w:szCs w:val="20"/>
              </w:rPr>
            </w:pPr>
            <w:r w:rsidRPr="00D54AA4">
              <w:rPr>
                <w:rFonts w:cs="Tahoma"/>
                <w:sz w:val="20"/>
                <w:szCs w:val="20"/>
              </w:rPr>
              <w:t>Համակարգիչներ</w:t>
            </w:r>
          </w:p>
        </w:tc>
        <w:tc>
          <w:tcPr>
            <w:tcW w:w="1021" w:type="pct"/>
            <w:vAlign w:val="center"/>
          </w:tcPr>
          <w:p w14:paraId="74558E5F" w14:textId="77777777" w:rsidR="0067413F" w:rsidRPr="0067413F" w:rsidRDefault="0067413F" w:rsidP="0067413F">
            <w:pPr>
              <w:rPr>
                <w:rFonts w:cs="Tahoma"/>
                <w:sz w:val="20"/>
                <w:szCs w:val="20"/>
              </w:rPr>
            </w:pPr>
            <w:r w:rsidRPr="0067413F">
              <w:rPr>
                <w:rFonts w:cs="Tahoma"/>
                <w:sz w:val="20"/>
                <w:szCs w:val="20"/>
              </w:rPr>
              <w:t>188</w:t>
            </w:r>
          </w:p>
          <w:p w14:paraId="2165D071" w14:textId="77777777" w:rsidR="0067413F" w:rsidRPr="0067413F" w:rsidRDefault="0067413F" w:rsidP="0067413F">
            <w:pPr>
              <w:rPr>
                <w:rFonts w:cs="Tahoma"/>
                <w:sz w:val="20"/>
                <w:szCs w:val="20"/>
              </w:rPr>
            </w:pPr>
            <w:r w:rsidRPr="0067413F">
              <w:rPr>
                <w:rFonts w:cs="Tahoma"/>
                <w:sz w:val="20"/>
                <w:szCs w:val="20"/>
              </w:rPr>
              <w:t>91</w:t>
            </w:r>
          </w:p>
          <w:p w14:paraId="227AA981" w14:textId="6B761D83" w:rsidR="0067413F" w:rsidRPr="0067413F" w:rsidRDefault="0067413F" w:rsidP="0067413F">
            <w:pPr>
              <w:rPr>
                <w:rFonts w:cs="Tahoma"/>
                <w:sz w:val="20"/>
                <w:szCs w:val="20"/>
              </w:rPr>
            </w:pPr>
            <w:r w:rsidRPr="0067413F">
              <w:rPr>
                <w:rFonts w:cs="Tahoma"/>
                <w:sz w:val="20"/>
                <w:szCs w:val="20"/>
              </w:rPr>
              <w:t>108</w:t>
            </w:r>
          </w:p>
        </w:tc>
      </w:tr>
      <w:tr w:rsidR="0067413F" w:rsidRPr="0067413F" w14:paraId="031C4053" w14:textId="77777777" w:rsidTr="0067413F">
        <w:tc>
          <w:tcPr>
            <w:tcW w:w="193" w:type="pct"/>
            <w:vMerge/>
            <w:vAlign w:val="center"/>
          </w:tcPr>
          <w:p w14:paraId="471F5F81"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199FAF9B"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31FF591E" w14:textId="57F76931" w:rsidR="0067413F" w:rsidRPr="0067413F" w:rsidRDefault="0001701D" w:rsidP="0067413F">
            <w:pPr>
              <w:ind w:left="360"/>
              <w:rPr>
                <w:rFonts w:cs="Tahoma"/>
                <w:sz w:val="20"/>
                <w:szCs w:val="20"/>
              </w:rPr>
            </w:pPr>
            <w:r w:rsidRPr="0001701D">
              <w:rPr>
                <w:rFonts w:cs="Tahoma"/>
                <w:sz w:val="20"/>
                <w:szCs w:val="20"/>
              </w:rPr>
              <w:t>Տեղային Active Directory Domain միացված վերջնակետի OS տարբերակ</w:t>
            </w:r>
            <w:r>
              <w:rPr>
                <w:rFonts w:cs="Tahoma"/>
                <w:sz w:val="20"/>
                <w:szCs w:val="20"/>
              </w:rPr>
              <w:t>ների</w:t>
            </w:r>
            <w:r w:rsidRPr="0001701D">
              <w:rPr>
                <w:rFonts w:cs="Tahoma"/>
                <w:sz w:val="20"/>
                <w:szCs w:val="20"/>
              </w:rPr>
              <w:t xml:space="preserve"> </w:t>
            </w:r>
            <w:r>
              <w:rPr>
                <w:rFonts w:cs="Tahoma"/>
                <w:sz w:val="20"/>
                <w:szCs w:val="20"/>
              </w:rPr>
              <w:t>մասնաբաժին</w:t>
            </w:r>
          </w:p>
          <w:p w14:paraId="79E06176" w14:textId="210B41F9" w:rsidR="0067413F" w:rsidRPr="0067413F" w:rsidRDefault="0067413F" w:rsidP="006E53F4">
            <w:pPr>
              <w:pStyle w:val="ListParagraph"/>
              <w:numPr>
                <w:ilvl w:val="0"/>
                <w:numId w:val="27"/>
              </w:numPr>
              <w:ind w:left="720"/>
              <w:rPr>
                <w:rFonts w:cs="Tahoma"/>
                <w:sz w:val="20"/>
                <w:szCs w:val="20"/>
              </w:rPr>
            </w:pPr>
            <w:r w:rsidRPr="0067413F">
              <w:rPr>
                <w:rFonts w:cs="Tahoma"/>
                <w:sz w:val="20"/>
                <w:szCs w:val="20"/>
                <w:lang w:val="en-US"/>
              </w:rPr>
              <w:t>MacOS</w:t>
            </w:r>
            <w:r w:rsidRPr="0067413F">
              <w:rPr>
                <w:rFonts w:cs="Tahoma"/>
                <w:sz w:val="20"/>
                <w:szCs w:val="20"/>
              </w:rPr>
              <w:t xml:space="preserve"> (%)</w:t>
            </w:r>
          </w:p>
          <w:p w14:paraId="1E209BB0" w14:textId="4055A82F" w:rsidR="0067413F" w:rsidRPr="0067413F" w:rsidRDefault="0067413F" w:rsidP="006E53F4">
            <w:pPr>
              <w:pStyle w:val="ListParagraph"/>
              <w:numPr>
                <w:ilvl w:val="0"/>
                <w:numId w:val="27"/>
              </w:numPr>
              <w:ind w:left="720"/>
              <w:rPr>
                <w:rFonts w:cs="Tahoma"/>
                <w:sz w:val="20"/>
                <w:szCs w:val="20"/>
              </w:rPr>
            </w:pPr>
            <w:r w:rsidRPr="0067413F">
              <w:rPr>
                <w:rFonts w:cs="Tahoma"/>
                <w:sz w:val="20"/>
                <w:szCs w:val="20"/>
              </w:rPr>
              <w:t>Windows 11 (%)</w:t>
            </w:r>
          </w:p>
        </w:tc>
        <w:tc>
          <w:tcPr>
            <w:tcW w:w="1021" w:type="pct"/>
            <w:vAlign w:val="center"/>
          </w:tcPr>
          <w:p w14:paraId="6D1ECA8D" w14:textId="77777777" w:rsidR="0067413F" w:rsidRPr="0067413F" w:rsidRDefault="0067413F" w:rsidP="0067413F">
            <w:pPr>
              <w:rPr>
                <w:rFonts w:cs="Tahoma"/>
                <w:sz w:val="20"/>
                <w:szCs w:val="20"/>
              </w:rPr>
            </w:pPr>
            <w:r w:rsidRPr="0067413F">
              <w:rPr>
                <w:rFonts w:cs="Tahoma"/>
                <w:sz w:val="20"/>
                <w:szCs w:val="20"/>
              </w:rPr>
              <w:t>1%</w:t>
            </w:r>
          </w:p>
          <w:p w14:paraId="64016243" w14:textId="3DB71D9A" w:rsidR="0067413F" w:rsidRPr="0067413F" w:rsidRDefault="0067413F" w:rsidP="0067413F">
            <w:pPr>
              <w:rPr>
                <w:rFonts w:cs="Tahoma"/>
                <w:sz w:val="20"/>
                <w:szCs w:val="20"/>
              </w:rPr>
            </w:pPr>
            <w:r w:rsidRPr="0067413F">
              <w:rPr>
                <w:rFonts w:cs="Tahoma"/>
                <w:sz w:val="20"/>
                <w:szCs w:val="20"/>
              </w:rPr>
              <w:t>99%</w:t>
            </w:r>
          </w:p>
        </w:tc>
      </w:tr>
      <w:tr w:rsidR="0067413F" w:rsidRPr="0067413F" w14:paraId="4E977BBE" w14:textId="77777777" w:rsidTr="0067413F">
        <w:trPr>
          <w:trHeight w:val="1207"/>
        </w:trPr>
        <w:tc>
          <w:tcPr>
            <w:tcW w:w="193" w:type="pct"/>
            <w:vMerge/>
            <w:vAlign w:val="center"/>
          </w:tcPr>
          <w:p w14:paraId="6DDC5743"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90C9E81" w14:textId="77777777" w:rsidR="0067413F" w:rsidRPr="0067413F" w:rsidRDefault="0067413F" w:rsidP="006E53F4">
            <w:pPr>
              <w:pStyle w:val="ListParagraph"/>
              <w:numPr>
                <w:ilvl w:val="0"/>
                <w:numId w:val="21"/>
              </w:numPr>
              <w:ind w:hanging="1504"/>
              <w:rPr>
                <w:rFonts w:cs="Tahoma"/>
                <w:b/>
                <w:bCs/>
                <w:sz w:val="20"/>
                <w:szCs w:val="20"/>
              </w:rPr>
            </w:pPr>
          </w:p>
        </w:tc>
        <w:tc>
          <w:tcPr>
            <w:tcW w:w="3419" w:type="pct"/>
            <w:vAlign w:val="center"/>
          </w:tcPr>
          <w:p w14:paraId="043E5A08" w14:textId="3E063820" w:rsidR="0067413F" w:rsidRPr="00771B8E" w:rsidRDefault="00771B8E" w:rsidP="0067413F">
            <w:pPr>
              <w:rPr>
                <w:rFonts w:cs="Tahoma"/>
                <w:sz w:val="20"/>
                <w:szCs w:val="20"/>
                <w:lang w:val="en-US"/>
              </w:rPr>
            </w:pPr>
            <w:r w:rsidRPr="00771B8E">
              <w:rPr>
                <w:rFonts w:cs="Tahoma"/>
                <w:sz w:val="20"/>
                <w:szCs w:val="20"/>
              </w:rPr>
              <w:t>Տեղային Active Directory Domain միացված վերջնակետի MS Office տարբերակ</w:t>
            </w:r>
            <w:r>
              <w:rPr>
                <w:rFonts w:cs="Tahoma"/>
                <w:sz w:val="20"/>
                <w:szCs w:val="20"/>
              </w:rPr>
              <w:t>ների մասնաբաժին</w:t>
            </w:r>
          </w:p>
          <w:p w14:paraId="01A1A590" w14:textId="64FA207E" w:rsidR="0067413F" w:rsidRPr="0067413F" w:rsidRDefault="0067413F" w:rsidP="006E53F4">
            <w:pPr>
              <w:pStyle w:val="ListParagraph"/>
              <w:numPr>
                <w:ilvl w:val="0"/>
                <w:numId w:val="28"/>
              </w:numPr>
              <w:rPr>
                <w:rFonts w:cs="Tahoma"/>
                <w:sz w:val="20"/>
                <w:szCs w:val="20"/>
              </w:rPr>
            </w:pPr>
            <w:r w:rsidRPr="0067413F">
              <w:rPr>
                <w:rFonts w:cs="Tahoma"/>
                <w:sz w:val="20"/>
                <w:szCs w:val="20"/>
              </w:rPr>
              <w:t xml:space="preserve">Office </w:t>
            </w:r>
            <w:r w:rsidRPr="0067413F">
              <w:rPr>
                <w:rFonts w:cs="Tahoma"/>
                <w:sz w:val="20"/>
                <w:szCs w:val="20"/>
                <w:lang w:val="en-US"/>
              </w:rPr>
              <w:t xml:space="preserve"> 365 Apps for business</w:t>
            </w:r>
            <w:r w:rsidRPr="0067413F">
              <w:rPr>
                <w:rFonts w:cs="Tahoma"/>
                <w:sz w:val="20"/>
                <w:szCs w:val="20"/>
              </w:rPr>
              <w:t xml:space="preserve"> (%)</w:t>
            </w:r>
          </w:p>
          <w:p w14:paraId="34297A54" w14:textId="247EDED3" w:rsidR="0067413F" w:rsidRPr="0067413F" w:rsidRDefault="0067413F" w:rsidP="006E53F4">
            <w:pPr>
              <w:pStyle w:val="ListParagraph"/>
              <w:numPr>
                <w:ilvl w:val="0"/>
                <w:numId w:val="28"/>
              </w:numPr>
              <w:rPr>
                <w:rFonts w:cs="Tahoma"/>
                <w:sz w:val="20"/>
                <w:szCs w:val="20"/>
              </w:rPr>
            </w:pPr>
            <w:r w:rsidRPr="0067413F">
              <w:rPr>
                <w:rFonts w:cs="Tahoma"/>
                <w:sz w:val="20"/>
                <w:szCs w:val="20"/>
              </w:rPr>
              <w:t xml:space="preserve">Office </w:t>
            </w:r>
            <w:r w:rsidRPr="0067413F">
              <w:rPr>
                <w:rFonts w:cs="Tahoma"/>
                <w:sz w:val="20"/>
                <w:szCs w:val="20"/>
                <w:lang w:val="en-US"/>
              </w:rPr>
              <w:t xml:space="preserve"> 365 Business Standard</w:t>
            </w:r>
            <w:r w:rsidRPr="0067413F">
              <w:rPr>
                <w:rFonts w:cs="Tahoma"/>
                <w:sz w:val="20"/>
                <w:szCs w:val="20"/>
              </w:rPr>
              <w:t xml:space="preserve"> (%)</w:t>
            </w:r>
          </w:p>
        </w:tc>
        <w:tc>
          <w:tcPr>
            <w:tcW w:w="1021" w:type="pct"/>
            <w:vAlign w:val="center"/>
          </w:tcPr>
          <w:p w14:paraId="6A68BCD9" w14:textId="77777777" w:rsidR="0067413F" w:rsidRPr="0067413F" w:rsidRDefault="0067413F" w:rsidP="0067413F">
            <w:pPr>
              <w:rPr>
                <w:rFonts w:cs="Tahoma"/>
                <w:sz w:val="20"/>
                <w:szCs w:val="20"/>
              </w:rPr>
            </w:pPr>
            <w:r w:rsidRPr="0067413F">
              <w:rPr>
                <w:rFonts w:cs="Tahoma"/>
                <w:sz w:val="20"/>
                <w:szCs w:val="20"/>
              </w:rPr>
              <w:t>92%</w:t>
            </w:r>
          </w:p>
          <w:p w14:paraId="3646BC96" w14:textId="30420AF7" w:rsidR="0067413F" w:rsidRPr="0067413F" w:rsidRDefault="0067413F" w:rsidP="0067413F">
            <w:pPr>
              <w:rPr>
                <w:rFonts w:cs="Tahoma"/>
                <w:sz w:val="20"/>
                <w:szCs w:val="20"/>
              </w:rPr>
            </w:pPr>
            <w:r w:rsidRPr="0067413F">
              <w:rPr>
                <w:rFonts w:cs="Tahoma"/>
                <w:sz w:val="20"/>
                <w:szCs w:val="20"/>
              </w:rPr>
              <w:t>13%</w:t>
            </w:r>
          </w:p>
        </w:tc>
      </w:tr>
      <w:tr w:rsidR="0067413F" w:rsidRPr="0067413F" w14:paraId="584377FC" w14:textId="77777777" w:rsidTr="0067413F">
        <w:tc>
          <w:tcPr>
            <w:tcW w:w="193" w:type="pct"/>
            <w:vMerge w:val="restart"/>
            <w:vAlign w:val="center"/>
          </w:tcPr>
          <w:p w14:paraId="4876E75F" w14:textId="77777777" w:rsidR="0067413F" w:rsidRPr="0067413F" w:rsidRDefault="0067413F" w:rsidP="006E53F4">
            <w:pPr>
              <w:pStyle w:val="ListParagraph"/>
              <w:numPr>
                <w:ilvl w:val="0"/>
                <w:numId w:val="25"/>
              </w:numPr>
              <w:rPr>
                <w:rFonts w:cs="Tahoma"/>
                <w:b/>
                <w:bCs/>
                <w:sz w:val="20"/>
                <w:szCs w:val="20"/>
              </w:rPr>
            </w:pPr>
          </w:p>
        </w:tc>
        <w:tc>
          <w:tcPr>
            <w:tcW w:w="4807" w:type="pct"/>
            <w:gridSpan w:val="3"/>
            <w:vAlign w:val="center"/>
          </w:tcPr>
          <w:p w14:paraId="37BEEB07" w14:textId="09EA855A" w:rsidR="0067413F" w:rsidRPr="0067413F" w:rsidRDefault="00596FFC" w:rsidP="0067413F">
            <w:pPr>
              <w:rPr>
                <w:rFonts w:cs="Tahoma"/>
                <w:b/>
                <w:bCs/>
                <w:sz w:val="20"/>
                <w:szCs w:val="20"/>
              </w:rPr>
            </w:pPr>
            <w:r>
              <w:rPr>
                <w:rFonts w:cs="Tahoma"/>
                <w:b/>
                <w:bCs/>
                <w:sz w:val="20"/>
                <w:szCs w:val="20"/>
                <w:lang w:val="ru-RU"/>
              </w:rPr>
              <w:t>Ներկա էլ. փոստի սերվերների ենթակառուցվածքներն վերաբերվող ընդհանուր հարցեր</w:t>
            </w:r>
          </w:p>
        </w:tc>
      </w:tr>
      <w:tr w:rsidR="0067413F" w:rsidRPr="0067413F" w14:paraId="05B85F79" w14:textId="77777777" w:rsidTr="0067413F">
        <w:tc>
          <w:tcPr>
            <w:tcW w:w="193" w:type="pct"/>
            <w:vMerge/>
            <w:vAlign w:val="center"/>
          </w:tcPr>
          <w:p w14:paraId="50D9AB22"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49870799"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5C3B6706" w14:textId="670B05A1" w:rsidR="0067413F" w:rsidRPr="0067413F" w:rsidRDefault="0019510D" w:rsidP="0067413F">
            <w:pPr>
              <w:rPr>
                <w:rFonts w:cs="Tahoma"/>
                <w:sz w:val="20"/>
                <w:szCs w:val="20"/>
              </w:rPr>
            </w:pPr>
            <w:r w:rsidRPr="0019510D">
              <w:rPr>
                <w:rFonts w:cs="Tahoma"/>
                <w:sz w:val="20"/>
                <w:szCs w:val="20"/>
              </w:rPr>
              <w:t>Փոստային սերվերների ընդհանուր քանակ</w:t>
            </w:r>
          </w:p>
        </w:tc>
        <w:tc>
          <w:tcPr>
            <w:tcW w:w="1021" w:type="pct"/>
            <w:vAlign w:val="center"/>
          </w:tcPr>
          <w:p w14:paraId="6DEC4757" w14:textId="2B4F2995" w:rsidR="0067413F" w:rsidRPr="0067413F" w:rsidRDefault="0067413F" w:rsidP="0067413F">
            <w:pPr>
              <w:rPr>
                <w:rFonts w:cs="Tahoma"/>
                <w:sz w:val="20"/>
                <w:szCs w:val="20"/>
              </w:rPr>
            </w:pPr>
            <w:r w:rsidRPr="0067413F">
              <w:rPr>
                <w:rFonts w:cs="Tahoma"/>
                <w:sz w:val="20"/>
                <w:szCs w:val="20"/>
              </w:rPr>
              <w:t>2</w:t>
            </w:r>
          </w:p>
        </w:tc>
      </w:tr>
      <w:tr w:rsidR="0067413F" w:rsidRPr="0067413F" w14:paraId="5CC93A04" w14:textId="77777777" w:rsidTr="0067413F">
        <w:tc>
          <w:tcPr>
            <w:tcW w:w="193" w:type="pct"/>
            <w:vMerge/>
            <w:vAlign w:val="center"/>
          </w:tcPr>
          <w:p w14:paraId="0D336759"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08107244"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79FC3F44" w14:textId="684ABE04" w:rsidR="0067413F" w:rsidRPr="0067413F" w:rsidRDefault="0039132A" w:rsidP="0067413F">
            <w:pPr>
              <w:rPr>
                <w:rFonts w:cs="Tahoma"/>
                <w:sz w:val="20"/>
                <w:szCs w:val="20"/>
              </w:rPr>
            </w:pPr>
            <w:r w:rsidRPr="0039132A">
              <w:rPr>
                <w:rFonts w:cs="Tahoma"/>
                <w:sz w:val="20"/>
                <w:szCs w:val="20"/>
              </w:rPr>
              <w:t>Փոստային սերվերի օպերացիոն համակարգի տարբերակ և Build</w:t>
            </w:r>
          </w:p>
        </w:tc>
        <w:tc>
          <w:tcPr>
            <w:tcW w:w="1021" w:type="pct"/>
            <w:vAlign w:val="center"/>
          </w:tcPr>
          <w:p w14:paraId="5D14061E" w14:textId="1BCB9736" w:rsidR="0067413F" w:rsidRPr="0067413F" w:rsidRDefault="0067413F" w:rsidP="0067413F">
            <w:pPr>
              <w:rPr>
                <w:rFonts w:cs="Tahoma"/>
                <w:sz w:val="20"/>
                <w:szCs w:val="20"/>
              </w:rPr>
            </w:pPr>
            <w:r w:rsidRPr="0067413F">
              <w:rPr>
                <w:rFonts w:cs="Tahoma"/>
                <w:sz w:val="20"/>
                <w:szCs w:val="20"/>
              </w:rPr>
              <w:t>Windows Server 2022 Standard 64-bit build 20348 10.0.20348</w:t>
            </w:r>
          </w:p>
        </w:tc>
      </w:tr>
      <w:tr w:rsidR="0067413F" w:rsidRPr="0067413F" w14:paraId="34698B74" w14:textId="77777777" w:rsidTr="0067413F">
        <w:tc>
          <w:tcPr>
            <w:tcW w:w="193" w:type="pct"/>
            <w:vMerge/>
            <w:vAlign w:val="center"/>
          </w:tcPr>
          <w:p w14:paraId="2EC3A3B7"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226C6B6A"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3461835F" w14:textId="733B67DD" w:rsidR="0067413F" w:rsidRPr="0067413F" w:rsidRDefault="000C5B7C" w:rsidP="0067413F">
            <w:pPr>
              <w:rPr>
                <w:rFonts w:cs="Tahoma"/>
                <w:sz w:val="20"/>
                <w:szCs w:val="20"/>
              </w:rPr>
            </w:pPr>
            <w:r w:rsidRPr="000C5B7C">
              <w:rPr>
                <w:rFonts w:cs="Tahoma"/>
                <w:sz w:val="20"/>
                <w:szCs w:val="20"/>
              </w:rPr>
              <w:t>Փոստային համակարգի տարբերակ</w:t>
            </w:r>
          </w:p>
        </w:tc>
        <w:tc>
          <w:tcPr>
            <w:tcW w:w="1021" w:type="pct"/>
            <w:vAlign w:val="center"/>
          </w:tcPr>
          <w:p w14:paraId="1BF9A064" w14:textId="754D0D9E" w:rsidR="0067413F" w:rsidRPr="0067413F" w:rsidRDefault="0067413F" w:rsidP="0067413F">
            <w:pPr>
              <w:rPr>
                <w:rFonts w:cs="Tahoma"/>
                <w:sz w:val="20"/>
                <w:szCs w:val="20"/>
              </w:rPr>
            </w:pPr>
            <w:r w:rsidRPr="0067413F">
              <w:rPr>
                <w:rFonts w:cs="Tahoma"/>
                <w:sz w:val="20"/>
                <w:szCs w:val="20"/>
              </w:rPr>
              <w:t>MS Exchange</w:t>
            </w:r>
            <w:r>
              <w:rPr>
                <w:rFonts w:cs="Tahoma"/>
                <w:sz w:val="20"/>
                <w:szCs w:val="20"/>
              </w:rPr>
              <w:t xml:space="preserve"> </w:t>
            </w:r>
            <w:r w:rsidRPr="0067413F">
              <w:rPr>
                <w:rFonts w:cs="Tahoma"/>
                <w:sz w:val="20"/>
                <w:szCs w:val="20"/>
              </w:rPr>
              <w:t>Version 15.2 (Build 1544.4)</w:t>
            </w:r>
          </w:p>
        </w:tc>
      </w:tr>
      <w:tr w:rsidR="0067413F" w:rsidRPr="0067413F" w14:paraId="63D76F00" w14:textId="77777777" w:rsidTr="0067413F">
        <w:tc>
          <w:tcPr>
            <w:tcW w:w="193" w:type="pct"/>
            <w:vMerge/>
            <w:vAlign w:val="center"/>
          </w:tcPr>
          <w:p w14:paraId="5017BB47"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9788057"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5EE05282" w14:textId="11727653" w:rsidR="0067413F" w:rsidRPr="0067413F" w:rsidRDefault="0070170B" w:rsidP="0067413F">
            <w:pPr>
              <w:rPr>
                <w:rFonts w:cs="Tahoma"/>
                <w:sz w:val="20"/>
                <w:szCs w:val="20"/>
              </w:rPr>
            </w:pPr>
            <w:r w:rsidRPr="0070170B">
              <w:rPr>
                <w:rFonts w:cs="Tahoma"/>
                <w:sz w:val="20"/>
                <w:szCs w:val="20"/>
              </w:rPr>
              <w:t>Հանրային փոստի (SMTP) դոմեն անուններ</w:t>
            </w:r>
          </w:p>
        </w:tc>
        <w:tc>
          <w:tcPr>
            <w:tcW w:w="1021" w:type="pct"/>
            <w:vAlign w:val="center"/>
          </w:tcPr>
          <w:p w14:paraId="5ECA3B50" w14:textId="72562C00" w:rsidR="0067413F" w:rsidRPr="0067413F" w:rsidRDefault="0067413F" w:rsidP="0067413F">
            <w:pPr>
              <w:rPr>
                <w:rFonts w:cs="Tahoma"/>
                <w:sz w:val="20"/>
                <w:szCs w:val="20"/>
              </w:rPr>
            </w:pPr>
            <w:r w:rsidRPr="0067413F">
              <w:rPr>
                <w:rFonts w:cs="Tahoma"/>
                <w:sz w:val="20"/>
                <w:szCs w:val="20"/>
                <w:lang w:val="en-US"/>
              </w:rPr>
              <w:t>mail</w:t>
            </w:r>
            <w:r w:rsidRPr="0067413F">
              <w:rPr>
                <w:rFonts w:cs="Tahoma"/>
                <w:sz w:val="20"/>
                <w:szCs w:val="20"/>
              </w:rPr>
              <w:t>.isaa.am</w:t>
            </w:r>
          </w:p>
        </w:tc>
      </w:tr>
      <w:tr w:rsidR="0067413F" w:rsidRPr="0067413F" w14:paraId="07B41716" w14:textId="77777777" w:rsidTr="0067413F">
        <w:tc>
          <w:tcPr>
            <w:tcW w:w="193" w:type="pct"/>
            <w:vMerge/>
            <w:vAlign w:val="center"/>
          </w:tcPr>
          <w:p w14:paraId="52160FE5"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36CB735"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CBD3F1F" w14:textId="1EF2FB25" w:rsidR="0067413F" w:rsidRPr="0067413F" w:rsidRDefault="0070170B" w:rsidP="0067413F">
            <w:pPr>
              <w:rPr>
                <w:rFonts w:cs="Tahoma"/>
                <w:sz w:val="20"/>
                <w:szCs w:val="20"/>
              </w:rPr>
            </w:pPr>
            <w:r w:rsidRPr="0070170B">
              <w:rPr>
                <w:rFonts w:cs="Tahoma"/>
                <w:sz w:val="20"/>
                <w:szCs w:val="20"/>
              </w:rPr>
              <w:t>Օգտատերերի փոստարկղերի ընդհանուր քանակ</w:t>
            </w:r>
          </w:p>
        </w:tc>
        <w:tc>
          <w:tcPr>
            <w:tcW w:w="1021" w:type="pct"/>
            <w:vAlign w:val="center"/>
          </w:tcPr>
          <w:p w14:paraId="332B846B" w14:textId="0E6C8B48" w:rsidR="0067413F" w:rsidRPr="0067413F" w:rsidRDefault="0067413F" w:rsidP="0067413F">
            <w:pPr>
              <w:rPr>
                <w:rFonts w:cs="Tahoma"/>
                <w:sz w:val="20"/>
                <w:szCs w:val="20"/>
              </w:rPr>
            </w:pPr>
            <w:r w:rsidRPr="0067413F">
              <w:rPr>
                <w:rFonts w:cs="Tahoma"/>
                <w:sz w:val="20"/>
                <w:szCs w:val="20"/>
              </w:rPr>
              <w:t>169</w:t>
            </w:r>
          </w:p>
        </w:tc>
      </w:tr>
      <w:tr w:rsidR="0067413F" w:rsidRPr="0067413F" w14:paraId="47AF7CDE" w14:textId="77777777" w:rsidTr="0067413F">
        <w:tc>
          <w:tcPr>
            <w:tcW w:w="193" w:type="pct"/>
            <w:vMerge/>
            <w:vAlign w:val="center"/>
          </w:tcPr>
          <w:p w14:paraId="22E65CDE"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7A857B20"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DD16997" w14:textId="233D5950" w:rsidR="0067413F" w:rsidRPr="0067413F" w:rsidRDefault="00ED69EF" w:rsidP="0067413F">
            <w:pPr>
              <w:rPr>
                <w:rFonts w:cs="Tahoma"/>
                <w:sz w:val="20"/>
                <w:szCs w:val="20"/>
              </w:rPr>
            </w:pPr>
            <w:r w:rsidRPr="00ED69EF">
              <w:rPr>
                <w:rFonts w:cs="Tahoma"/>
                <w:sz w:val="20"/>
                <w:szCs w:val="20"/>
              </w:rPr>
              <w:t>Օգտատերերի փոստարկղերի ընդհանուր ծավալ</w:t>
            </w:r>
          </w:p>
        </w:tc>
        <w:tc>
          <w:tcPr>
            <w:tcW w:w="1021" w:type="pct"/>
            <w:vAlign w:val="center"/>
          </w:tcPr>
          <w:p w14:paraId="15CCC683" w14:textId="417BABC9" w:rsidR="0067413F" w:rsidRPr="0067413F" w:rsidRDefault="0067413F" w:rsidP="0067413F">
            <w:pPr>
              <w:rPr>
                <w:rFonts w:cs="Tahoma"/>
                <w:sz w:val="20"/>
                <w:szCs w:val="20"/>
              </w:rPr>
            </w:pPr>
            <w:r w:rsidRPr="0067413F">
              <w:rPr>
                <w:rFonts w:cs="Tahoma"/>
                <w:sz w:val="20"/>
                <w:szCs w:val="20"/>
                <w:lang w:val="en-US"/>
              </w:rPr>
              <w:t>180.5 GB</w:t>
            </w:r>
          </w:p>
        </w:tc>
      </w:tr>
      <w:tr w:rsidR="0067413F" w:rsidRPr="0067413F" w14:paraId="74640B91" w14:textId="77777777" w:rsidTr="0067413F">
        <w:tc>
          <w:tcPr>
            <w:tcW w:w="193" w:type="pct"/>
            <w:vMerge/>
            <w:vAlign w:val="center"/>
          </w:tcPr>
          <w:p w14:paraId="32561D00"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2CA3665D"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139ABDB4" w14:textId="77A43656" w:rsidR="0067413F" w:rsidRPr="0067413F" w:rsidRDefault="00ED69EF" w:rsidP="0067413F">
            <w:pPr>
              <w:rPr>
                <w:rFonts w:cs="Tahoma"/>
                <w:sz w:val="20"/>
                <w:szCs w:val="20"/>
              </w:rPr>
            </w:pPr>
            <w:r w:rsidRPr="00ED69EF">
              <w:rPr>
                <w:rFonts w:cs="Tahoma"/>
                <w:sz w:val="20"/>
                <w:szCs w:val="20"/>
              </w:rPr>
              <w:t xml:space="preserve">էլ․ փոստի համակարգի հետ ինտեգրված </w:t>
            </w:r>
            <w:r>
              <w:rPr>
                <w:rFonts w:cs="Tahoma"/>
                <w:sz w:val="20"/>
                <w:szCs w:val="20"/>
              </w:rPr>
              <w:t>կ</w:t>
            </w:r>
            <w:r w:rsidRPr="00ED69EF">
              <w:rPr>
                <w:rFonts w:cs="Tahoma"/>
                <w:sz w:val="20"/>
                <w:szCs w:val="20"/>
              </w:rPr>
              <w:t>րիտիկական տեղեկատվական համակարգեր</w:t>
            </w:r>
          </w:p>
        </w:tc>
        <w:tc>
          <w:tcPr>
            <w:tcW w:w="1021" w:type="pct"/>
            <w:vAlign w:val="center"/>
          </w:tcPr>
          <w:p w14:paraId="326C538B" w14:textId="0A94418E" w:rsidR="0067413F" w:rsidRPr="0067413F" w:rsidRDefault="0067413F" w:rsidP="0067413F">
            <w:pPr>
              <w:rPr>
                <w:rFonts w:cs="Tahoma"/>
                <w:sz w:val="20"/>
                <w:szCs w:val="20"/>
              </w:rPr>
            </w:pPr>
            <w:r w:rsidRPr="0067413F">
              <w:rPr>
                <w:rFonts w:cs="Tahoma"/>
                <w:sz w:val="20"/>
                <w:szCs w:val="20"/>
              </w:rPr>
              <w:t xml:space="preserve">AS, isaa.am Website, NextCloud, </w:t>
            </w:r>
            <w:r w:rsidRPr="0067413F">
              <w:rPr>
                <w:rFonts w:cs="Tahoma"/>
                <w:sz w:val="20"/>
                <w:szCs w:val="20"/>
                <w:lang w:val="en-US"/>
              </w:rPr>
              <w:t>Slack, ClickUP</w:t>
            </w:r>
          </w:p>
        </w:tc>
      </w:tr>
      <w:tr w:rsidR="0067413F" w:rsidRPr="0067413F" w14:paraId="4BAEF8C4" w14:textId="77777777" w:rsidTr="0067413F">
        <w:tc>
          <w:tcPr>
            <w:tcW w:w="193" w:type="pct"/>
            <w:vMerge/>
            <w:vAlign w:val="center"/>
          </w:tcPr>
          <w:p w14:paraId="3D1CA2A7"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0E98B1F8"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12F02DA5" w14:textId="48BDC156" w:rsidR="0067413F" w:rsidRPr="0067413F" w:rsidRDefault="00084F05" w:rsidP="0067413F">
            <w:pPr>
              <w:rPr>
                <w:rFonts w:cs="Tahoma"/>
                <w:sz w:val="20"/>
                <w:szCs w:val="20"/>
              </w:rPr>
            </w:pPr>
            <w:r>
              <w:rPr>
                <w:rFonts w:cs="Tahoma"/>
                <w:sz w:val="20"/>
                <w:szCs w:val="20"/>
              </w:rPr>
              <w:t>Էլ. փ</w:t>
            </w:r>
            <w:r w:rsidRPr="00C93FDA">
              <w:rPr>
                <w:rFonts w:cs="Tahoma"/>
                <w:sz w:val="20"/>
                <w:szCs w:val="20"/>
              </w:rPr>
              <w:t xml:space="preserve">ոստային համակարգի հետ ինտեգրված </w:t>
            </w:r>
            <w:r>
              <w:rPr>
                <w:rFonts w:cs="Tahoma"/>
                <w:sz w:val="20"/>
                <w:szCs w:val="20"/>
              </w:rPr>
              <w:t>տ</w:t>
            </w:r>
            <w:r w:rsidR="00C93FDA" w:rsidRPr="00C93FDA">
              <w:rPr>
                <w:rFonts w:cs="Tahoma"/>
                <w:sz w:val="20"/>
                <w:szCs w:val="20"/>
              </w:rPr>
              <w:t>եղեկատվական անվտանգության համակարգեր</w:t>
            </w:r>
            <w:r>
              <w:rPr>
                <w:rFonts w:cs="Tahoma"/>
                <w:sz w:val="20"/>
                <w:szCs w:val="20"/>
              </w:rPr>
              <w:t xml:space="preserve"> </w:t>
            </w:r>
            <w:r w:rsidR="00C93FDA" w:rsidRPr="00C93FDA">
              <w:rPr>
                <w:rFonts w:cs="Tahoma"/>
                <w:sz w:val="20"/>
                <w:szCs w:val="20"/>
              </w:rPr>
              <w:t>(հակասպամ, հակավիրուս, sandbox, DLP և այլն)</w:t>
            </w:r>
          </w:p>
        </w:tc>
        <w:tc>
          <w:tcPr>
            <w:tcW w:w="1021" w:type="pct"/>
            <w:vAlign w:val="center"/>
          </w:tcPr>
          <w:p w14:paraId="2313CF69" w14:textId="1BB1EBF5" w:rsidR="0067413F" w:rsidRPr="0067413F" w:rsidRDefault="0067413F" w:rsidP="0067413F">
            <w:pPr>
              <w:rPr>
                <w:rFonts w:cs="Tahoma"/>
                <w:sz w:val="20"/>
                <w:szCs w:val="20"/>
              </w:rPr>
            </w:pPr>
            <w:r w:rsidRPr="0067413F">
              <w:rPr>
                <w:rFonts w:cs="Tahoma"/>
                <w:sz w:val="20"/>
                <w:szCs w:val="20"/>
              </w:rPr>
              <w:t>Fortigate</w:t>
            </w:r>
          </w:p>
        </w:tc>
      </w:tr>
      <w:tr w:rsidR="0067413F" w:rsidRPr="0067413F" w14:paraId="08A38D76" w14:textId="77777777" w:rsidTr="0067413F">
        <w:tc>
          <w:tcPr>
            <w:tcW w:w="193" w:type="pct"/>
            <w:vMerge/>
            <w:vAlign w:val="center"/>
          </w:tcPr>
          <w:p w14:paraId="128A4C06"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5E934D55"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915DC46" w14:textId="71A4AEAC" w:rsidR="0067413F" w:rsidRPr="0067413F" w:rsidRDefault="004B183D" w:rsidP="0067413F">
            <w:pPr>
              <w:rPr>
                <w:rFonts w:cs="Tahoma"/>
                <w:sz w:val="20"/>
                <w:szCs w:val="20"/>
              </w:rPr>
            </w:pPr>
            <w:r w:rsidRPr="004B183D">
              <w:rPr>
                <w:rFonts w:cs="Tahoma"/>
                <w:sz w:val="20"/>
                <w:szCs w:val="20"/>
              </w:rPr>
              <w:t>Էլ․ փոստի</w:t>
            </w:r>
            <w:r>
              <w:rPr>
                <w:rFonts w:cs="Tahoma"/>
                <w:sz w:val="20"/>
                <w:szCs w:val="20"/>
              </w:rPr>
              <w:t>՝</w:t>
            </w:r>
            <w:r w:rsidRPr="004B183D">
              <w:rPr>
                <w:rFonts w:cs="Tahoma"/>
                <w:sz w:val="20"/>
                <w:szCs w:val="20"/>
              </w:rPr>
              <w:t xml:space="preserve"> հաճախորդ</w:t>
            </w:r>
            <w:r>
              <w:rPr>
                <w:rFonts w:cs="Tahoma"/>
                <w:sz w:val="20"/>
                <w:szCs w:val="20"/>
              </w:rPr>
              <w:t>ի</w:t>
            </w:r>
            <w:r w:rsidRPr="004B183D">
              <w:rPr>
                <w:rFonts w:cs="Tahoma"/>
                <w:sz w:val="20"/>
                <w:szCs w:val="20"/>
              </w:rPr>
              <w:t xml:space="preserve"> հավելվածների տարբերակ</w:t>
            </w:r>
            <w:r w:rsidR="008F5D5F">
              <w:rPr>
                <w:rFonts w:cs="Tahoma"/>
                <w:sz w:val="20"/>
                <w:szCs w:val="20"/>
              </w:rPr>
              <w:t>ների</w:t>
            </w:r>
            <w:r w:rsidRPr="004B183D">
              <w:rPr>
                <w:rFonts w:cs="Tahoma"/>
                <w:sz w:val="20"/>
                <w:szCs w:val="20"/>
              </w:rPr>
              <w:t xml:space="preserve"> </w:t>
            </w:r>
            <w:r>
              <w:rPr>
                <w:rFonts w:cs="Tahoma"/>
                <w:sz w:val="20"/>
                <w:szCs w:val="20"/>
              </w:rPr>
              <w:t>մասնաբաժին</w:t>
            </w:r>
          </w:p>
          <w:p w14:paraId="5AB0BE1B" w14:textId="46861390" w:rsidR="0067413F" w:rsidRPr="0067413F" w:rsidRDefault="0067413F" w:rsidP="006E53F4">
            <w:pPr>
              <w:pStyle w:val="ListParagraph"/>
              <w:numPr>
                <w:ilvl w:val="0"/>
                <w:numId w:val="29"/>
              </w:numPr>
              <w:rPr>
                <w:rFonts w:cs="Tahoma"/>
                <w:sz w:val="20"/>
                <w:szCs w:val="20"/>
              </w:rPr>
            </w:pPr>
            <w:r w:rsidRPr="0067413F">
              <w:rPr>
                <w:rFonts w:cs="Tahoma"/>
                <w:sz w:val="20"/>
                <w:szCs w:val="20"/>
              </w:rPr>
              <w:t>MS Outlook (%)</w:t>
            </w:r>
          </w:p>
          <w:p w14:paraId="540A96D6" w14:textId="14EFC87E" w:rsidR="0067413F" w:rsidRPr="0067413F" w:rsidRDefault="0067413F" w:rsidP="006E53F4">
            <w:pPr>
              <w:pStyle w:val="ListParagraph"/>
              <w:numPr>
                <w:ilvl w:val="0"/>
                <w:numId w:val="29"/>
              </w:numPr>
              <w:rPr>
                <w:rFonts w:cs="Tahoma"/>
                <w:sz w:val="20"/>
                <w:szCs w:val="20"/>
              </w:rPr>
            </w:pPr>
            <w:r w:rsidRPr="0067413F">
              <w:rPr>
                <w:rFonts w:cs="Tahoma"/>
                <w:sz w:val="20"/>
                <w:szCs w:val="20"/>
              </w:rPr>
              <w:t>Apple Mail (%)</w:t>
            </w:r>
          </w:p>
        </w:tc>
        <w:tc>
          <w:tcPr>
            <w:tcW w:w="1021" w:type="pct"/>
            <w:vAlign w:val="center"/>
          </w:tcPr>
          <w:p w14:paraId="769590AF" w14:textId="77777777" w:rsidR="0067413F" w:rsidRPr="0067413F" w:rsidRDefault="0067413F" w:rsidP="0067413F">
            <w:pPr>
              <w:rPr>
                <w:rFonts w:cs="Tahoma"/>
                <w:sz w:val="20"/>
                <w:szCs w:val="20"/>
              </w:rPr>
            </w:pPr>
            <w:r w:rsidRPr="0067413F">
              <w:rPr>
                <w:rFonts w:cs="Tahoma"/>
                <w:sz w:val="20"/>
                <w:szCs w:val="20"/>
              </w:rPr>
              <w:t>90%</w:t>
            </w:r>
          </w:p>
          <w:p w14:paraId="35496B3B" w14:textId="2A1EDEFB" w:rsidR="0067413F" w:rsidRPr="0067413F" w:rsidRDefault="0067413F" w:rsidP="0067413F">
            <w:pPr>
              <w:rPr>
                <w:rFonts w:cs="Tahoma"/>
                <w:sz w:val="20"/>
                <w:szCs w:val="20"/>
              </w:rPr>
            </w:pPr>
            <w:r w:rsidRPr="0067413F">
              <w:rPr>
                <w:rFonts w:cs="Tahoma"/>
                <w:sz w:val="20"/>
                <w:szCs w:val="20"/>
              </w:rPr>
              <w:t>10%</w:t>
            </w:r>
          </w:p>
        </w:tc>
      </w:tr>
      <w:tr w:rsidR="0067413F" w:rsidRPr="0067413F" w14:paraId="3A17828E" w14:textId="77777777" w:rsidTr="0067413F">
        <w:tc>
          <w:tcPr>
            <w:tcW w:w="193" w:type="pct"/>
            <w:vMerge/>
            <w:vAlign w:val="center"/>
          </w:tcPr>
          <w:p w14:paraId="057697FA" w14:textId="77777777" w:rsidR="0067413F" w:rsidRPr="0067413F" w:rsidRDefault="0067413F" w:rsidP="006E53F4">
            <w:pPr>
              <w:pStyle w:val="ListParagraph"/>
              <w:numPr>
                <w:ilvl w:val="0"/>
                <w:numId w:val="25"/>
              </w:numPr>
              <w:rPr>
                <w:rFonts w:cs="Tahoma"/>
                <w:b/>
                <w:bCs/>
                <w:sz w:val="20"/>
                <w:szCs w:val="20"/>
              </w:rPr>
            </w:pPr>
          </w:p>
        </w:tc>
        <w:tc>
          <w:tcPr>
            <w:tcW w:w="367" w:type="pct"/>
            <w:vAlign w:val="center"/>
          </w:tcPr>
          <w:p w14:paraId="31B0F676" w14:textId="77777777" w:rsidR="0067413F" w:rsidRPr="0067413F" w:rsidRDefault="0067413F" w:rsidP="006E53F4">
            <w:pPr>
              <w:pStyle w:val="ListParagraph"/>
              <w:numPr>
                <w:ilvl w:val="0"/>
                <w:numId w:val="22"/>
              </w:numPr>
              <w:ind w:hanging="1504"/>
              <w:rPr>
                <w:rFonts w:cs="Tahoma"/>
                <w:b/>
                <w:bCs/>
                <w:sz w:val="20"/>
                <w:szCs w:val="20"/>
              </w:rPr>
            </w:pPr>
          </w:p>
        </w:tc>
        <w:tc>
          <w:tcPr>
            <w:tcW w:w="3419" w:type="pct"/>
            <w:vAlign w:val="center"/>
          </w:tcPr>
          <w:p w14:paraId="6CEBDFE3" w14:textId="03706C25" w:rsidR="0067413F" w:rsidRPr="0067413F" w:rsidRDefault="008F5D5F" w:rsidP="0067413F">
            <w:pPr>
              <w:rPr>
                <w:rFonts w:cs="Tahoma"/>
                <w:sz w:val="20"/>
                <w:szCs w:val="20"/>
              </w:rPr>
            </w:pPr>
            <w:r w:rsidRPr="008F5D5F">
              <w:rPr>
                <w:rFonts w:cs="Tahoma"/>
                <w:sz w:val="20"/>
                <w:szCs w:val="20"/>
              </w:rPr>
              <w:t>Էլ․ փոստի հաճախորդի մուտք էլ․ փոստի համակարգ ինտերնետից</w:t>
            </w:r>
          </w:p>
        </w:tc>
        <w:tc>
          <w:tcPr>
            <w:tcW w:w="1021" w:type="pct"/>
            <w:vAlign w:val="center"/>
          </w:tcPr>
          <w:p w14:paraId="2FF8EB32" w14:textId="4C97EBCF" w:rsidR="0067413F" w:rsidRPr="0067413F" w:rsidRDefault="0067413F" w:rsidP="0067413F">
            <w:pPr>
              <w:rPr>
                <w:rFonts w:cs="Tahoma"/>
                <w:sz w:val="20"/>
                <w:szCs w:val="20"/>
              </w:rPr>
            </w:pPr>
            <w:r w:rsidRPr="0067413F">
              <w:rPr>
                <w:rFonts w:cs="Tahoma"/>
                <w:sz w:val="20"/>
                <w:szCs w:val="20"/>
              </w:rPr>
              <w:t>WebMail</w:t>
            </w:r>
          </w:p>
        </w:tc>
      </w:tr>
      <w:tr w:rsidR="0067413F" w:rsidRPr="0067413F" w14:paraId="314903BB" w14:textId="77777777" w:rsidTr="0067413F">
        <w:tc>
          <w:tcPr>
            <w:tcW w:w="193" w:type="pct"/>
            <w:vMerge w:val="restart"/>
            <w:vAlign w:val="center"/>
          </w:tcPr>
          <w:p w14:paraId="0684DD5E" w14:textId="77777777" w:rsidR="0067413F" w:rsidRPr="0067413F" w:rsidRDefault="0067413F" w:rsidP="006E53F4">
            <w:pPr>
              <w:pStyle w:val="ListParagraph"/>
              <w:numPr>
                <w:ilvl w:val="0"/>
                <w:numId w:val="25"/>
              </w:numPr>
              <w:rPr>
                <w:rFonts w:cs="Tahoma"/>
                <w:b/>
                <w:bCs/>
                <w:sz w:val="20"/>
                <w:szCs w:val="20"/>
              </w:rPr>
            </w:pPr>
          </w:p>
        </w:tc>
        <w:tc>
          <w:tcPr>
            <w:tcW w:w="4807" w:type="pct"/>
            <w:gridSpan w:val="3"/>
            <w:vAlign w:val="center"/>
          </w:tcPr>
          <w:p w14:paraId="18B472BD" w14:textId="2AD97659" w:rsidR="0067413F" w:rsidRPr="0067413F" w:rsidRDefault="00A27393" w:rsidP="0067413F">
            <w:pPr>
              <w:rPr>
                <w:rFonts w:cs="Tahoma"/>
                <w:b/>
                <w:bCs/>
                <w:sz w:val="20"/>
                <w:szCs w:val="20"/>
              </w:rPr>
            </w:pPr>
            <w:r w:rsidRPr="0067413F">
              <w:rPr>
                <w:rFonts w:cs="Tahoma"/>
                <w:b/>
                <w:bCs/>
                <w:sz w:val="20"/>
                <w:szCs w:val="20"/>
              </w:rPr>
              <w:t xml:space="preserve">Microsoft 365 </w:t>
            </w:r>
            <w:r>
              <w:rPr>
                <w:rFonts w:cs="Tahoma"/>
                <w:b/>
                <w:bCs/>
                <w:sz w:val="20"/>
                <w:szCs w:val="20"/>
              </w:rPr>
              <w:t>ենթակառուցվածքների մասին ընդհանուր հարցեր</w:t>
            </w:r>
          </w:p>
        </w:tc>
      </w:tr>
      <w:tr w:rsidR="0067413F" w:rsidRPr="0067413F" w14:paraId="2704DA9C" w14:textId="77777777" w:rsidTr="0067413F">
        <w:tc>
          <w:tcPr>
            <w:tcW w:w="193" w:type="pct"/>
            <w:vMerge/>
            <w:vAlign w:val="center"/>
          </w:tcPr>
          <w:p w14:paraId="32F856C8" w14:textId="77777777" w:rsidR="0067413F" w:rsidRPr="0067413F" w:rsidRDefault="0067413F" w:rsidP="006E53F4">
            <w:pPr>
              <w:pStyle w:val="ListParagraph"/>
              <w:numPr>
                <w:ilvl w:val="0"/>
                <w:numId w:val="24"/>
              </w:numPr>
              <w:ind w:hanging="1622"/>
              <w:rPr>
                <w:rFonts w:cs="Tahoma"/>
                <w:b/>
                <w:bCs/>
                <w:sz w:val="20"/>
                <w:szCs w:val="20"/>
              </w:rPr>
            </w:pPr>
          </w:p>
        </w:tc>
        <w:tc>
          <w:tcPr>
            <w:tcW w:w="367" w:type="pct"/>
            <w:vAlign w:val="center"/>
          </w:tcPr>
          <w:p w14:paraId="7C25FE49"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5899293C" w14:textId="2668DA2D" w:rsidR="0067413F" w:rsidRPr="0067413F" w:rsidRDefault="0067413F" w:rsidP="0067413F">
            <w:pPr>
              <w:rPr>
                <w:rFonts w:cs="Tahoma"/>
                <w:sz w:val="20"/>
                <w:szCs w:val="20"/>
              </w:rPr>
            </w:pPr>
            <w:r w:rsidRPr="0067413F">
              <w:rPr>
                <w:rFonts w:cs="Tahoma"/>
                <w:sz w:val="20"/>
                <w:szCs w:val="20"/>
              </w:rPr>
              <w:t>Microsoft 365 Tenant (TenandID)</w:t>
            </w:r>
          </w:p>
        </w:tc>
        <w:tc>
          <w:tcPr>
            <w:tcW w:w="1021" w:type="pct"/>
            <w:vAlign w:val="center"/>
          </w:tcPr>
          <w:p w14:paraId="06CFC03C" w14:textId="17EC3F4F" w:rsidR="0067413F" w:rsidRPr="0067413F" w:rsidRDefault="0067413F" w:rsidP="0067413F">
            <w:pPr>
              <w:rPr>
                <w:rFonts w:cs="Tahoma"/>
                <w:sz w:val="20"/>
                <w:szCs w:val="20"/>
              </w:rPr>
            </w:pPr>
            <w:r w:rsidRPr="0067413F">
              <w:rPr>
                <w:rFonts w:cs="Tahoma"/>
                <w:sz w:val="20"/>
                <w:szCs w:val="20"/>
              </w:rPr>
              <w:t>ae9c66fd-741c-4a1c-b3c9-11390a5eb296</w:t>
            </w:r>
          </w:p>
        </w:tc>
      </w:tr>
      <w:tr w:rsidR="0067413F" w:rsidRPr="0067413F" w14:paraId="702A8967" w14:textId="77777777" w:rsidTr="0067413F">
        <w:tc>
          <w:tcPr>
            <w:tcW w:w="193" w:type="pct"/>
            <w:vMerge/>
            <w:vAlign w:val="center"/>
          </w:tcPr>
          <w:p w14:paraId="5D9CBB48" w14:textId="77777777" w:rsidR="0067413F" w:rsidRPr="0067413F" w:rsidRDefault="0067413F" w:rsidP="006E53F4">
            <w:pPr>
              <w:pStyle w:val="ListParagraph"/>
              <w:numPr>
                <w:ilvl w:val="0"/>
                <w:numId w:val="24"/>
              </w:numPr>
              <w:ind w:hanging="1622"/>
              <w:rPr>
                <w:rFonts w:cs="Tahoma"/>
                <w:b/>
                <w:bCs/>
                <w:sz w:val="20"/>
                <w:szCs w:val="20"/>
              </w:rPr>
            </w:pPr>
          </w:p>
        </w:tc>
        <w:tc>
          <w:tcPr>
            <w:tcW w:w="367" w:type="pct"/>
            <w:vAlign w:val="center"/>
          </w:tcPr>
          <w:p w14:paraId="60C9A700"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33188FC8" w14:textId="05FE66A9" w:rsidR="0067413F" w:rsidRPr="0067413F" w:rsidRDefault="00FD6AAF" w:rsidP="0067413F">
            <w:pPr>
              <w:rPr>
                <w:rFonts w:cs="Tahoma"/>
                <w:sz w:val="20"/>
                <w:szCs w:val="20"/>
              </w:rPr>
            </w:pPr>
            <w:r w:rsidRPr="00FD6AAF">
              <w:rPr>
                <w:rFonts w:cs="Tahoma"/>
                <w:sz w:val="20"/>
                <w:szCs w:val="20"/>
              </w:rPr>
              <w:t>Microsoft 365 լիցենզիաներ (արդեն գնված և հասանելի օգտագործման համար) քանակ</w:t>
            </w:r>
          </w:p>
        </w:tc>
        <w:tc>
          <w:tcPr>
            <w:tcW w:w="1021" w:type="pct"/>
            <w:vAlign w:val="center"/>
          </w:tcPr>
          <w:p w14:paraId="5050AAE5" w14:textId="5074C625" w:rsidR="0067413F" w:rsidRPr="00FD6AAF" w:rsidRDefault="0067413F" w:rsidP="0067413F">
            <w:pPr>
              <w:rPr>
                <w:rFonts w:cs="Tahoma"/>
                <w:sz w:val="20"/>
                <w:szCs w:val="20"/>
                <w:lang w:val="ru-RU"/>
              </w:rPr>
            </w:pPr>
            <w:r w:rsidRPr="0067413F">
              <w:rPr>
                <w:rFonts w:cs="Tahoma"/>
                <w:sz w:val="20"/>
                <w:szCs w:val="20"/>
              </w:rPr>
              <w:t>O365</w:t>
            </w:r>
            <w:r w:rsidR="00FD6AAF">
              <w:rPr>
                <w:rFonts w:cs="Tahoma"/>
                <w:sz w:val="20"/>
                <w:szCs w:val="20"/>
              </w:rPr>
              <w:t xml:space="preserve"> </w:t>
            </w:r>
            <w:r w:rsidRPr="0067413F">
              <w:rPr>
                <w:rFonts w:cs="Tahoma"/>
                <w:sz w:val="20"/>
                <w:szCs w:val="20"/>
              </w:rPr>
              <w:t>-</w:t>
            </w:r>
            <w:r w:rsidR="00FD6AAF">
              <w:rPr>
                <w:rFonts w:cs="Tahoma"/>
                <w:sz w:val="20"/>
                <w:szCs w:val="20"/>
              </w:rPr>
              <w:t xml:space="preserve"> </w:t>
            </w:r>
            <w:r w:rsidRPr="0067413F">
              <w:rPr>
                <w:rFonts w:cs="Tahoma"/>
                <w:sz w:val="20"/>
                <w:szCs w:val="20"/>
              </w:rPr>
              <w:t>135</w:t>
            </w:r>
            <w:r w:rsidR="00FD6AAF">
              <w:rPr>
                <w:rFonts w:cs="Tahoma"/>
                <w:sz w:val="20"/>
                <w:szCs w:val="20"/>
              </w:rPr>
              <w:t xml:space="preserve"> հատ</w:t>
            </w:r>
          </w:p>
        </w:tc>
      </w:tr>
      <w:tr w:rsidR="0067413F" w:rsidRPr="0067413F" w14:paraId="68FA2679" w14:textId="77777777" w:rsidTr="0067413F">
        <w:tc>
          <w:tcPr>
            <w:tcW w:w="193" w:type="pct"/>
            <w:vMerge/>
            <w:vAlign w:val="center"/>
          </w:tcPr>
          <w:p w14:paraId="7C7B28D1" w14:textId="77777777" w:rsidR="0067413F" w:rsidRPr="0067413F" w:rsidRDefault="0067413F" w:rsidP="0067413F">
            <w:pPr>
              <w:rPr>
                <w:rFonts w:cs="Tahoma"/>
                <w:b/>
                <w:bCs/>
                <w:sz w:val="20"/>
                <w:szCs w:val="20"/>
              </w:rPr>
            </w:pPr>
          </w:p>
        </w:tc>
        <w:tc>
          <w:tcPr>
            <w:tcW w:w="367" w:type="pct"/>
            <w:vAlign w:val="center"/>
          </w:tcPr>
          <w:p w14:paraId="1BD9C5C0"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0C8418EA" w14:textId="66C9D121" w:rsidR="0067413F" w:rsidRPr="0067413F" w:rsidRDefault="005D5ED2" w:rsidP="0067413F">
            <w:pPr>
              <w:rPr>
                <w:rFonts w:cs="Tahoma"/>
                <w:sz w:val="20"/>
                <w:szCs w:val="20"/>
              </w:rPr>
            </w:pPr>
            <w:r w:rsidRPr="005D5ED2">
              <w:rPr>
                <w:rFonts w:cs="Tahoma"/>
                <w:sz w:val="20"/>
                <w:szCs w:val="20"/>
              </w:rPr>
              <w:t>Microsoft 365 օգտատերերի քանակ</w:t>
            </w:r>
          </w:p>
        </w:tc>
        <w:tc>
          <w:tcPr>
            <w:tcW w:w="1021" w:type="pct"/>
            <w:vAlign w:val="center"/>
          </w:tcPr>
          <w:p w14:paraId="42BC8B65" w14:textId="0EBA3A78" w:rsidR="0067413F" w:rsidRPr="0067413F" w:rsidRDefault="0067413F" w:rsidP="0067413F">
            <w:pPr>
              <w:rPr>
                <w:rFonts w:cs="Tahoma"/>
                <w:sz w:val="20"/>
                <w:szCs w:val="20"/>
              </w:rPr>
            </w:pPr>
            <w:r w:rsidRPr="0067413F">
              <w:rPr>
                <w:rFonts w:cs="Tahoma"/>
                <w:sz w:val="20"/>
                <w:szCs w:val="20"/>
              </w:rPr>
              <w:t>-</w:t>
            </w:r>
          </w:p>
        </w:tc>
      </w:tr>
      <w:tr w:rsidR="0067413F" w:rsidRPr="0067413F" w14:paraId="49E5D7CC" w14:textId="77777777" w:rsidTr="0067413F">
        <w:tc>
          <w:tcPr>
            <w:tcW w:w="193" w:type="pct"/>
            <w:vMerge/>
            <w:vAlign w:val="center"/>
          </w:tcPr>
          <w:p w14:paraId="2AF05041" w14:textId="77777777" w:rsidR="0067413F" w:rsidRPr="0067413F" w:rsidRDefault="0067413F" w:rsidP="0067413F">
            <w:pPr>
              <w:rPr>
                <w:rFonts w:cs="Tahoma"/>
                <w:b/>
                <w:bCs/>
                <w:sz w:val="20"/>
                <w:szCs w:val="20"/>
              </w:rPr>
            </w:pPr>
          </w:p>
        </w:tc>
        <w:tc>
          <w:tcPr>
            <w:tcW w:w="367" w:type="pct"/>
            <w:vAlign w:val="center"/>
          </w:tcPr>
          <w:p w14:paraId="60438FC6"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1AEF87AF" w14:textId="4B2E2D01" w:rsidR="0067413F" w:rsidRPr="0067413F" w:rsidRDefault="005D5ED2" w:rsidP="0067413F">
            <w:pPr>
              <w:rPr>
                <w:rFonts w:cs="Tahoma"/>
                <w:sz w:val="20"/>
                <w:szCs w:val="20"/>
              </w:rPr>
            </w:pPr>
            <w:r w:rsidRPr="005D5ED2">
              <w:rPr>
                <w:rFonts w:cs="Tahoma"/>
                <w:sz w:val="20"/>
                <w:szCs w:val="20"/>
              </w:rPr>
              <w:t>Microsoft 365 ամպային ծառայություններ (ակտիվացված, օգտագործվող)</w:t>
            </w:r>
          </w:p>
        </w:tc>
        <w:tc>
          <w:tcPr>
            <w:tcW w:w="1021" w:type="pct"/>
            <w:vAlign w:val="center"/>
          </w:tcPr>
          <w:p w14:paraId="7234F580" w14:textId="525CEDC5" w:rsidR="0067413F" w:rsidRPr="0067413F" w:rsidRDefault="0067413F" w:rsidP="0067413F">
            <w:pPr>
              <w:rPr>
                <w:rFonts w:cs="Tahoma"/>
                <w:sz w:val="20"/>
                <w:szCs w:val="20"/>
              </w:rPr>
            </w:pPr>
            <w:r w:rsidRPr="0067413F">
              <w:rPr>
                <w:rFonts w:cs="Tahoma"/>
                <w:sz w:val="20"/>
                <w:szCs w:val="20"/>
              </w:rPr>
              <w:t>Teams</w:t>
            </w:r>
            <w:r w:rsidRPr="0067413F">
              <w:rPr>
                <w:rFonts w:cs="Tahoma"/>
                <w:sz w:val="20"/>
                <w:szCs w:val="20"/>
                <w:lang w:val="en-US"/>
              </w:rPr>
              <w:t xml:space="preserve"> – 25/10</w:t>
            </w:r>
          </w:p>
        </w:tc>
      </w:tr>
      <w:tr w:rsidR="0067413F" w:rsidRPr="0067413F" w14:paraId="2DA4AAA9" w14:textId="77777777" w:rsidTr="0067413F">
        <w:trPr>
          <w:trHeight w:val="493"/>
        </w:trPr>
        <w:tc>
          <w:tcPr>
            <w:tcW w:w="193" w:type="pct"/>
            <w:vMerge/>
            <w:vAlign w:val="center"/>
          </w:tcPr>
          <w:p w14:paraId="4E3A7A61" w14:textId="77777777" w:rsidR="0067413F" w:rsidRPr="0067413F" w:rsidRDefault="0067413F" w:rsidP="0067413F">
            <w:pPr>
              <w:rPr>
                <w:rFonts w:cs="Tahoma"/>
                <w:b/>
                <w:bCs/>
                <w:sz w:val="20"/>
                <w:szCs w:val="20"/>
              </w:rPr>
            </w:pPr>
          </w:p>
        </w:tc>
        <w:tc>
          <w:tcPr>
            <w:tcW w:w="367" w:type="pct"/>
            <w:vAlign w:val="center"/>
          </w:tcPr>
          <w:p w14:paraId="3475C304" w14:textId="77777777" w:rsidR="0067413F" w:rsidRPr="0067413F" w:rsidRDefault="0067413F" w:rsidP="006E53F4">
            <w:pPr>
              <w:pStyle w:val="ListParagraph"/>
              <w:numPr>
                <w:ilvl w:val="0"/>
                <w:numId w:val="23"/>
              </w:numPr>
              <w:ind w:hanging="1504"/>
              <w:rPr>
                <w:rFonts w:cs="Tahoma"/>
                <w:b/>
                <w:bCs/>
                <w:sz w:val="20"/>
                <w:szCs w:val="20"/>
              </w:rPr>
            </w:pPr>
          </w:p>
        </w:tc>
        <w:tc>
          <w:tcPr>
            <w:tcW w:w="3419" w:type="pct"/>
            <w:vAlign w:val="center"/>
          </w:tcPr>
          <w:p w14:paraId="24C739E3" w14:textId="010E0C1A" w:rsidR="0067413F" w:rsidRPr="0067413F" w:rsidRDefault="00F66B3B" w:rsidP="0067413F">
            <w:pPr>
              <w:rPr>
                <w:rFonts w:cs="Tahoma"/>
                <w:sz w:val="20"/>
                <w:szCs w:val="20"/>
              </w:rPr>
            </w:pPr>
            <w:r w:rsidRPr="00F66B3B">
              <w:rPr>
                <w:rFonts w:cs="Tahoma"/>
                <w:sz w:val="20"/>
                <w:szCs w:val="20"/>
              </w:rPr>
              <w:t>Microsoft 365 Exchange Online փոստարկղերի ընդհանուր քանակ</w:t>
            </w:r>
          </w:p>
        </w:tc>
        <w:tc>
          <w:tcPr>
            <w:tcW w:w="1021" w:type="pct"/>
            <w:vAlign w:val="center"/>
          </w:tcPr>
          <w:p w14:paraId="0A046D3E" w14:textId="6D94C9B6" w:rsidR="0067413F" w:rsidRPr="0067413F" w:rsidRDefault="0067413F" w:rsidP="0067413F">
            <w:pPr>
              <w:rPr>
                <w:rFonts w:cs="Tahoma"/>
                <w:sz w:val="20"/>
                <w:szCs w:val="20"/>
              </w:rPr>
            </w:pPr>
            <w:r w:rsidRPr="0067413F">
              <w:rPr>
                <w:rFonts w:cs="Tahoma"/>
                <w:sz w:val="20"/>
                <w:szCs w:val="20"/>
              </w:rPr>
              <w:t>-</w:t>
            </w:r>
          </w:p>
        </w:tc>
      </w:tr>
    </w:tbl>
    <w:p w14:paraId="63F1355B" w14:textId="77777777" w:rsidR="00226E56" w:rsidRPr="00226E56" w:rsidRDefault="00226E56" w:rsidP="00226E56"/>
    <w:p w14:paraId="1F4E3167" w14:textId="249C4910" w:rsidR="00A76929" w:rsidRDefault="00B32ACC" w:rsidP="00ED3A86">
      <w:pPr>
        <w:pStyle w:val="Heading2"/>
      </w:pPr>
      <w:bookmarkStart w:id="20" w:name="_Toc207643950"/>
      <w:r w:rsidRPr="00B32ACC">
        <w:t>Նախամիգրացիոն պլանավորում և համատեղ գործունեության կազմաձևում</w:t>
      </w:r>
      <w:bookmarkEnd w:id="20"/>
    </w:p>
    <w:p w14:paraId="076BA4AC" w14:textId="709FC2F6" w:rsidR="00462144" w:rsidRDefault="00462144" w:rsidP="0034205E">
      <w:pPr>
        <w:pStyle w:val="ListParagraph"/>
        <w:numPr>
          <w:ilvl w:val="0"/>
          <w:numId w:val="6"/>
        </w:numPr>
      </w:pPr>
      <w:r w:rsidRPr="00462144">
        <w:t>Նախագծել միգրացիայի փուլերը (փորձնական + արտադրական)՝ համապատասխանեցված բիզնես</w:t>
      </w:r>
      <w:r w:rsidR="004E5930">
        <w:t>ի</w:t>
      </w:r>
      <w:r w:rsidRPr="00462144">
        <w:t xml:space="preserve"> առաջնահերթություններին։</w:t>
      </w:r>
    </w:p>
    <w:p w14:paraId="6A141432" w14:textId="66F1948F" w:rsidR="00462144" w:rsidRDefault="00462144" w:rsidP="0034205E">
      <w:pPr>
        <w:pStyle w:val="ListParagraph"/>
        <w:numPr>
          <w:ilvl w:val="0"/>
          <w:numId w:val="6"/>
        </w:numPr>
      </w:pPr>
      <w:r w:rsidRPr="00462144">
        <w:t>Հաստատել միգրացիայի խմբաքանակի չափանիշները (չափ, դեր, բաժին, փոստարկղի ծավալ)։</w:t>
      </w:r>
    </w:p>
    <w:p w14:paraId="52ECD061" w14:textId="02D9F812" w:rsidR="00C445C4" w:rsidRDefault="00462144" w:rsidP="0034205E">
      <w:pPr>
        <w:pStyle w:val="ListParagraph"/>
        <w:numPr>
          <w:ilvl w:val="0"/>
          <w:numId w:val="6"/>
        </w:numPr>
      </w:pPr>
      <w:r w:rsidRPr="00462144">
        <w:t>Կազմաձևել SMTP փոստային հոսքի համատեղ գործունեությունը անցումային շրջանում՝</w:t>
      </w:r>
    </w:p>
    <w:p w14:paraId="2CE45FC9" w14:textId="7D8E064E" w:rsidR="00A956A4" w:rsidRDefault="00A956A4" w:rsidP="0034205E">
      <w:pPr>
        <w:pStyle w:val="ListParagraph"/>
        <w:numPr>
          <w:ilvl w:val="1"/>
          <w:numId w:val="6"/>
        </w:numPr>
      </w:pPr>
      <w:r w:rsidRPr="00A956A4">
        <w:t>Ապահովել բաժանված դոմենի երթուղավորում կամ ենթադոմենի վրա հիմնված վերաուղղորդում։</w:t>
      </w:r>
    </w:p>
    <w:p w14:paraId="188D1694" w14:textId="3EAA23A1" w:rsidR="00A956A4" w:rsidRDefault="00A956A4" w:rsidP="0034205E">
      <w:pPr>
        <w:pStyle w:val="ListParagraph"/>
        <w:numPr>
          <w:ilvl w:val="1"/>
          <w:numId w:val="6"/>
        </w:numPr>
      </w:pPr>
      <w:r w:rsidRPr="00A956A4">
        <w:t xml:space="preserve">Վավերացնել փոստային </w:t>
      </w:r>
      <w:r w:rsidR="00D45F83">
        <w:rPr>
          <w:lang w:val="en-US"/>
        </w:rPr>
        <w:t>Relay</w:t>
      </w:r>
      <w:r w:rsidR="00B93077">
        <w:rPr>
          <w:lang w:val="en-US"/>
        </w:rPr>
        <w:t>-ը</w:t>
      </w:r>
      <w:r w:rsidRPr="00A956A4">
        <w:t xml:space="preserve"> «Exchange Servers» (</w:t>
      </w:r>
      <w:r w:rsidR="00B93077">
        <w:t>գործող</w:t>
      </w:r>
      <w:r w:rsidRPr="00A956A4">
        <w:t xml:space="preserve"> էլ․ փոստի համակարգ) համակարգից դեպի «Exchange Online» «Edge Transport» սերվերների միջոցով։</w:t>
      </w:r>
    </w:p>
    <w:p w14:paraId="3B54F3B5" w14:textId="497583A4" w:rsidR="00C445C4" w:rsidRDefault="00A956A4" w:rsidP="0034205E">
      <w:pPr>
        <w:pStyle w:val="ListParagraph"/>
        <w:numPr>
          <w:ilvl w:val="1"/>
          <w:numId w:val="6"/>
        </w:numPr>
      </w:pPr>
      <w:r w:rsidRPr="00A956A4">
        <w:t>Կարգավորել ժամանակավոր համատեղ գործունեություն Free/Busy որոնումների համար (եթե հնարավոր է)։</w:t>
      </w:r>
    </w:p>
    <w:p w14:paraId="66F8FF12" w14:textId="481EA1B2" w:rsidR="00BE10CD" w:rsidRDefault="00BE10CD" w:rsidP="006E53F4">
      <w:pPr>
        <w:pStyle w:val="ListParagraph"/>
        <w:numPr>
          <w:ilvl w:val="0"/>
          <w:numId w:val="17"/>
        </w:numPr>
      </w:pPr>
      <w:r w:rsidRPr="00BE10CD">
        <w:t>Ստուգել autodiscover վերաուղղորդման վարքագիծը «Outlook» հաճախորդների համար և պլանավորել DNS փոխարկումները։</w:t>
      </w:r>
    </w:p>
    <w:p w14:paraId="50634DC1" w14:textId="07D65655" w:rsidR="00ED3A86" w:rsidRDefault="00BE10CD" w:rsidP="006E53F4">
      <w:pPr>
        <w:pStyle w:val="ListParagraph"/>
        <w:numPr>
          <w:ilvl w:val="0"/>
          <w:numId w:val="17"/>
        </w:numPr>
      </w:pPr>
      <w:r w:rsidRPr="00BE10CD">
        <w:t xml:space="preserve">Փաստաթղթավորել </w:t>
      </w:r>
      <w:r w:rsidR="00951719">
        <w:t>ետվերադարձի</w:t>
      </w:r>
      <w:r w:rsidRPr="00BE10CD">
        <w:t>/վերադարձի</w:t>
      </w:r>
      <w:r w:rsidR="00E86E3E">
        <w:rPr>
          <w:lang w:val="en-US"/>
        </w:rPr>
        <w:t>(rollback/fallback)</w:t>
      </w:r>
      <w:r w:rsidRPr="00BE10CD">
        <w:t xml:space="preserve"> ընթացակարգերը և անգործության պատուհանի հանդուրժողականությունները։</w:t>
      </w:r>
    </w:p>
    <w:p w14:paraId="4E5BAAC1" w14:textId="152E97A2" w:rsidR="00D91D6C" w:rsidRDefault="00990DCB" w:rsidP="00D91D6C">
      <w:pPr>
        <w:pStyle w:val="Heading3"/>
      </w:pPr>
      <w:bookmarkStart w:id="21" w:name="_Toc207643951"/>
      <w:r w:rsidRPr="00990DCB">
        <w:lastRenderedPageBreak/>
        <w:t>Միգրացիայի գործիքակազմ և հարթակի պատրաստվածություն</w:t>
      </w:r>
      <w:bookmarkEnd w:id="21"/>
    </w:p>
    <w:p w14:paraId="7F9D4077" w14:textId="5ED8863B" w:rsidR="00990DCB" w:rsidRDefault="00990DCB" w:rsidP="006E53F4">
      <w:pPr>
        <w:pStyle w:val="ListParagraph"/>
        <w:numPr>
          <w:ilvl w:val="0"/>
          <w:numId w:val="17"/>
        </w:numPr>
      </w:pPr>
      <w:r w:rsidRPr="00990DCB">
        <w:t>Ընտրել և լիցենզավորել համապատասխան միգրացիայի գործիք, որը համատեղելի է «Exchange Servers» (</w:t>
      </w:r>
      <w:r w:rsidR="005A5281">
        <w:t>գործող</w:t>
      </w:r>
      <w:r w:rsidRPr="00990DCB">
        <w:t xml:space="preserve"> էլ․ փոստի համակարգ) համակարգից դեպի «Exchange Online» կամ «Exchange </w:t>
      </w:r>
      <w:r w:rsidR="0035637E">
        <w:rPr>
          <w:lang w:val="en-US"/>
        </w:rPr>
        <w:t xml:space="preserve">Hybrid </w:t>
      </w:r>
      <w:r w:rsidRPr="00990DCB">
        <w:t>Server» (օրինակ՝ Online Email Migrator, Azure container, կատարողի կողմից մշակված սկրիպտային գործիքակազմ)։</w:t>
      </w:r>
    </w:p>
    <w:p w14:paraId="4B5FB680" w14:textId="11085322" w:rsidR="00CF3E8F" w:rsidRDefault="00990DCB" w:rsidP="006E53F4">
      <w:pPr>
        <w:pStyle w:val="ListParagraph"/>
        <w:numPr>
          <w:ilvl w:val="0"/>
          <w:numId w:val="17"/>
        </w:numPr>
      </w:pPr>
      <w:r w:rsidRPr="00990DCB">
        <w:t>Վավերացնել միգրացիայի գործիքի ֆունկցիոնալ հավաքածուն՝</w:t>
      </w:r>
    </w:p>
    <w:p w14:paraId="7E4EE531" w14:textId="02B5E153" w:rsidR="008C2947" w:rsidRDefault="008C2947" w:rsidP="006E53F4">
      <w:pPr>
        <w:pStyle w:val="ListParagraph"/>
        <w:numPr>
          <w:ilvl w:val="1"/>
          <w:numId w:val="17"/>
        </w:numPr>
      </w:pPr>
      <w:r w:rsidRPr="008C2947">
        <w:t>Լիարժեք փոստարկղի միգրացիա (ներառյալ թղթապանակների կառուցվածքը, դրոշակները, կցորդները և մետատվյալները)</w:t>
      </w:r>
    </w:p>
    <w:p w14:paraId="1D3D2E4D" w14:textId="7D8C195C" w:rsidR="008C2947" w:rsidRDefault="008C2947" w:rsidP="006E53F4">
      <w:pPr>
        <w:pStyle w:val="ListParagraph"/>
        <w:numPr>
          <w:ilvl w:val="1"/>
          <w:numId w:val="17"/>
        </w:numPr>
      </w:pPr>
      <w:r w:rsidRPr="008C2947">
        <w:t>Դելտա սինխրոնացում և թրոթլինգի կառավարում</w:t>
      </w:r>
    </w:p>
    <w:p w14:paraId="089C3F41" w14:textId="4F25F09A" w:rsidR="00CF3E8F" w:rsidRDefault="008C2947" w:rsidP="006E53F4">
      <w:pPr>
        <w:pStyle w:val="ListParagraph"/>
        <w:numPr>
          <w:ilvl w:val="1"/>
          <w:numId w:val="17"/>
        </w:numPr>
      </w:pPr>
      <w:r w:rsidRPr="008C2947">
        <w:t>Սխալների կառավարում, կրկնության մեխանիզմ, հաշվետվություն</w:t>
      </w:r>
    </w:p>
    <w:p w14:paraId="022F6DCA" w14:textId="43ABCB11" w:rsidR="00C2006E" w:rsidRDefault="00C2006E" w:rsidP="006E53F4">
      <w:pPr>
        <w:pStyle w:val="ListParagraph"/>
        <w:numPr>
          <w:ilvl w:val="0"/>
          <w:numId w:val="18"/>
        </w:numPr>
      </w:pPr>
      <w:r w:rsidRPr="00C2006E">
        <w:t>Տրամադրել միգրացիայի վերջնակետեր, օգտատերերի անձնավորում, OAuth շրջանակներ կամ ադմինիստրատորի մուտք ինչպես աղբյուր, այնպես էլ նպատակակետ համակարգերում։</w:t>
      </w:r>
    </w:p>
    <w:p w14:paraId="396E8CFA" w14:textId="0CC2CB2B" w:rsidR="00C2006E" w:rsidRDefault="00C2006E" w:rsidP="006E53F4">
      <w:pPr>
        <w:pStyle w:val="ListParagraph"/>
        <w:numPr>
          <w:ilvl w:val="0"/>
          <w:numId w:val="18"/>
        </w:numPr>
      </w:pPr>
      <w:r w:rsidRPr="00C2006E">
        <w:t>Ապահովել անվտանգ տվյալների փոխանցում (TLS 1.2 կամ բարձր) աղբյուրի և նպատակակետ</w:t>
      </w:r>
      <w:r w:rsidR="00B37557">
        <w:t xml:space="preserve"> </w:t>
      </w:r>
      <w:r w:rsidR="00B37557">
        <w:rPr>
          <w:lang w:val="en-US"/>
        </w:rPr>
        <w:t>համակարգերի</w:t>
      </w:r>
      <w:r w:rsidRPr="00C2006E">
        <w:t xml:space="preserve"> միջև։</w:t>
      </w:r>
    </w:p>
    <w:p w14:paraId="06D4B10A" w14:textId="23F2D1D5" w:rsidR="00D91D6C" w:rsidRDefault="00FB760C" w:rsidP="006E53F4">
      <w:pPr>
        <w:pStyle w:val="ListParagraph"/>
        <w:numPr>
          <w:ilvl w:val="0"/>
          <w:numId w:val="18"/>
        </w:numPr>
      </w:pPr>
      <w:r>
        <w:t>Նախապ</w:t>
      </w:r>
      <w:r w:rsidR="00C2006E" w:rsidRPr="00C2006E">
        <w:t>ատրաստել ցանցային թողունակության գնահատականները և պլանավորել միգրացիայի խմբաքանակները</w:t>
      </w:r>
      <w:r>
        <w:t xml:space="preserve">, </w:t>
      </w:r>
      <w:r w:rsidR="00B37557">
        <w:t>աշխատանքային</w:t>
      </w:r>
      <w:r w:rsidR="00C2006E" w:rsidRPr="00C2006E">
        <w:t xml:space="preserve"> ժամերի</w:t>
      </w:r>
      <w:r>
        <w:t>ն</w:t>
      </w:r>
      <w:r w:rsidR="00C2006E" w:rsidRPr="00C2006E">
        <w:t xml:space="preserve"> խափանում</w:t>
      </w:r>
      <w:r w:rsidR="00B37557">
        <w:t>ներ</w:t>
      </w:r>
      <w:r w:rsidR="00C2006E" w:rsidRPr="00C2006E">
        <w:t>ից</w:t>
      </w:r>
      <w:r w:rsidR="00C72004" w:rsidRPr="00C72004">
        <w:t xml:space="preserve"> </w:t>
      </w:r>
      <w:r w:rsidR="00C72004" w:rsidRPr="00C2006E">
        <w:t xml:space="preserve">խուսափելու </w:t>
      </w:r>
      <w:r w:rsidR="00C72004">
        <w:t>նպատակով</w:t>
      </w:r>
      <w:r w:rsidR="00C2006E" w:rsidRPr="00C2006E">
        <w:t>։</w:t>
      </w:r>
    </w:p>
    <w:p w14:paraId="687CD36C" w14:textId="79BB2DB1" w:rsidR="00CF3E8F" w:rsidRDefault="005A4BB6" w:rsidP="005E4698">
      <w:pPr>
        <w:pStyle w:val="Heading3"/>
      </w:pPr>
      <w:bookmarkStart w:id="22" w:name="_Toc207643952"/>
      <w:r w:rsidRPr="005A4BB6">
        <w:t>Փորձնական միգրացիայի փուլ (~5-10% ընդհանուր օգտատերերի</w:t>
      </w:r>
      <w:r>
        <w:t xml:space="preserve"> քանակից</w:t>
      </w:r>
      <w:r w:rsidRPr="005A4BB6">
        <w:t>)</w:t>
      </w:r>
      <w:bookmarkEnd w:id="22"/>
    </w:p>
    <w:p w14:paraId="2041A7CE" w14:textId="56202C77" w:rsidR="009F4447" w:rsidRDefault="009F4447" w:rsidP="006E53F4">
      <w:pPr>
        <w:pStyle w:val="ListParagraph"/>
        <w:numPr>
          <w:ilvl w:val="0"/>
          <w:numId w:val="18"/>
        </w:numPr>
      </w:pPr>
      <w:r w:rsidRPr="009F4447">
        <w:t>Միգրացնել 6-12 օգտատերերից բաղկացած փորձ</w:t>
      </w:r>
      <w:r w:rsidR="00A86E04">
        <w:t>նախան օգտատերերի</w:t>
      </w:r>
      <w:r w:rsidRPr="009F4447">
        <w:t xml:space="preserve"> խումբ</w:t>
      </w:r>
      <w:r w:rsidR="00A86E04">
        <w:t xml:space="preserve">, որոնք </w:t>
      </w:r>
      <w:r w:rsidRPr="009F4447">
        <w:t>ներկայացն</w:t>
      </w:r>
      <w:r w:rsidR="00A86E04">
        <w:t>ում են</w:t>
      </w:r>
      <w:r w:rsidRPr="009F4447">
        <w:t xml:space="preserve"> տարբեր փոստարկղերի չափեր, </w:t>
      </w:r>
      <w:r w:rsidR="00A86E04">
        <w:t xml:space="preserve">տարբեր </w:t>
      </w:r>
      <w:r w:rsidRPr="009F4447">
        <w:t xml:space="preserve">բաժիններ և </w:t>
      </w:r>
      <w:r w:rsidR="00A86E04">
        <w:t xml:space="preserve">ունեն տարբերվող </w:t>
      </w:r>
      <w:r w:rsidRPr="009F4447">
        <w:t>մուտքի ձևեր։</w:t>
      </w:r>
    </w:p>
    <w:p w14:paraId="4B8E7D29" w14:textId="4ACBA31A" w:rsidR="009F4447" w:rsidRDefault="009F4447" w:rsidP="006E53F4">
      <w:pPr>
        <w:pStyle w:val="ListParagraph"/>
        <w:numPr>
          <w:ilvl w:val="0"/>
          <w:numId w:val="18"/>
        </w:numPr>
      </w:pPr>
      <w:r w:rsidRPr="009F4447">
        <w:t xml:space="preserve">Ստուգել </w:t>
      </w:r>
      <w:r w:rsidR="00A86E04">
        <w:t xml:space="preserve">բոլոր </w:t>
      </w:r>
      <w:r w:rsidRPr="009F4447">
        <w:t>տվյալների ամբողջականությունը (փոստ, օրացույց, կոնտակտներ, կանոններ, կցորդներ)։</w:t>
      </w:r>
    </w:p>
    <w:p w14:paraId="305794C8" w14:textId="59C05D30" w:rsidR="009F4447" w:rsidRDefault="009F4447" w:rsidP="006E53F4">
      <w:pPr>
        <w:pStyle w:val="ListParagraph"/>
        <w:numPr>
          <w:ilvl w:val="0"/>
          <w:numId w:val="18"/>
        </w:numPr>
      </w:pPr>
      <w:r w:rsidRPr="009F4447">
        <w:t>Փորձարկել մուտքը դեպի «Exchange Online», «M365 Apps» և բջջային մուտք։</w:t>
      </w:r>
    </w:p>
    <w:p w14:paraId="01734B08" w14:textId="4BF56AFB" w:rsidR="009F4447" w:rsidRDefault="009F4447" w:rsidP="006E53F4">
      <w:pPr>
        <w:pStyle w:val="ListParagraph"/>
        <w:numPr>
          <w:ilvl w:val="0"/>
          <w:numId w:val="18"/>
        </w:numPr>
      </w:pPr>
      <w:r w:rsidRPr="009F4447">
        <w:t>Գնահատել «Outlook» պրոֆիլների համար պահանջվող հաճախորդի կազմաձևման փոփոխությունները (Autodiscover վերաուղղորդում, վերաստեղծում)։</w:t>
      </w:r>
    </w:p>
    <w:p w14:paraId="54C73291" w14:textId="62BFEFB2" w:rsidR="005E4698" w:rsidRDefault="009F4447" w:rsidP="006E53F4">
      <w:pPr>
        <w:pStyle w:val="ListParagraph"/>
        <w:numPr>
          <w:ilvl w:val="0"/>
          <w:numId w:val="18"/>
        </w:numPr>
      </w:pPr>
      <w:r w:rsidRPr="009F4447">
        <w:t>Ստանալ օգտատերերի արձագանքը և լուծել տեխնիկական կամ օգտագործելիության խնդիրները մինչև շարունակելը։</w:t>
      </w:r>
    </w:p>
    <w:p w14:paraId="6869358D" w14:textId="2755E189" w:rsidR="005E4698" w:rsidRDefault="00CD4F13" w:rsidP="008546C4">
      <w:pPr>
        <w:pStyle w:val="Heading3"/>
      </w:pPr>
      <w:bookmarkStart w:id="23" w:name="_Toc207643953"/>
      <w:r w:rsidRPr="00CD4F13">
        <w:t>Արտադրական միգրացիայի ալիքներ (~95 օգտատերեր)</w:t>
      </w:r>
      <w:bookmarkEnd w:id="23"/>
    </w:p>
    <w:p w14:paraId="249E980E" w14:textId="63C3ED7F" w:rsidR="00CD4F13" w:rsidRDefault="00CD4F13" w:rsidP="006E53F4">
      <w:pPr>
        <w:pStyle w:val="ListParagraph"/>
        <w:numPr>
          <w:ilvl w:val="0"/>
          <w:numId w:val="18"/>
        </w:numPr>
      </w:pPr>
      <w:r w:rsidRPr="00CD4F13">
        <w:t>Իրականացնել փուլային միգրացիա</w:t>
      </w:r>
      <w:r w:rsidR="000831A0">
        <w:t xml:space="preserve"> </w:t>
      </w:r>
      <w:r w:rsidRPr="00CD4F13">
        <w:t>սահմանված խմբերում։</w:t>
      </w:r>
    </w:p>
    <w:p w14:paraId="38449507" w14:textId="61D03655" w:rsidR="00CD4F13" w:rsidRDefault="00CD4F13" w:rsidP="006E53F4">
      <w:pPr>
        <w:pStyle w:val="ListParagraph"/>
        <w:numPr>
          <w:ilvl w:val="0"/>
          <w:numId w:val="18"/>
        </w:numPr>
      </w:pPr>
      <w:r w:rsidRPr="00CD4F13">
        <w:t>Տրամադրել շարունակական հաշվետվություն՝ խմբաքանակի կարգավիճակ, հաջողության/ձախողման տոկոսադրույքներ, միգրացված տարրեր մեկ օգտատիրոջ համար։</w:t>
      </w:r>
    </w:p>
    <w:p w14:paraId="32949714" w14:textId="688C3668" w:rsidR="00CD4F13" w:rsidRDefault="00CD4F13" w:rsidP="006E53F4">
      <w:pPr>
        <w:pStyle w:val="ListParagraph"/>
        <w:numPr>
          <w:ilvl w:val="0"/>
          <w:numId w:val="18"/>
        </w:numPr>
      </w:pPr>
      <w:r w:rsidRPr="00CD4F13">
        <w:t xml:space="preserve">Ծանուցել օգտատերերին միգրացիայի ժամանակացույցերի, սպասվող ազդեցությունների և պահանջվող </w:t>
      </w:r>
      <w:r w:rsidR="00A43186" w:rsidRPr="00CD4F13">
        <w:t xml:space="preserve">վերակազմաձևումների մասին </w:t>
      </w:r>
      <w:r w:rsidRPr="00CD4F13">
        <w:t>հաճախորդի</w:t>
      </w:r>
      <w:r w:rsidR="00A43186">
        <w:t xml:space="preserve"> կողմում</w:t>
      </w:r>
      <w:r w:rsidRPr="00CD4F13">
        <w:t>։</w:t>
      </w:r>
    </w:p>
    <w:p w14:paraId="25BC61A5" w14:textId="5EF303BC" w:rsidR="00CD4F13" w:rsidRDefault="00CD4F13" w:rsidP="006E53F4">
      <w:pPr>
        <w:pStyle w:val="ListParagraph"/>
        <w:numPr>
          <w:ilvl w:val="0"/>
          <w:numId w:val="18"/>
        </w:numPr>
      </w:pPr>
      <w:r w:rsidRPr="00CD4F13">
        <w:t>Աջակցել աշխատասեղանի/բջջային վերակազմաձևմանը և պրոֆիլի վերականգնմանը միգրացիայից հետո։</w:t>
      </w:r>
    </w:p>
    <w:p w14:paraId="6CF6F788" w14:textId="46FAB6DB" w:rsidR="00921BA5" w:rsidRDefault="00CD4F13" w:rsidP="006E53F4">
      <w:pPr>
        <w:pStyle w:val="ListParagraph"/>
        <w:numPr>
          <w:ilvl w:val="0"/>
          <w:numId w:val="18"/>
        </w:numPr>
      </w:pPr>
      <w:r w:rsidRPr="00CD4F13">
        <w:lastRenderedPageBreak/>
        <w:t>Ստուգել փոստային երթուղավորման ամբողջականությունը մուտքային/ելքային SMTP և ներքին երթուղավորման համար հիբրիդային օգտատերերի շրջանում։</w:t>
      </w:r>
    </w:p>
    <w:p w14:paraId="02408CCB" w14:textId="4F617BE8" w:rsidR="00921BA5" w:rsidRDefault="003F55D5" w:rsidP="00C754A2">
      <w:pPr>
        <w:pStyle w:val="Heading3"/>
      </w:pPr>
      <w:bookmarkStart w:id="24" w:name="_Toc207643954"/>
      <w:r w:rsidRPr="003F55D5">
        <w:t>Հետմիգրացիոն ստուգում</w:t>
      </w:r>
      <w:bookmarkEnd w:id="24"/>
    </w:p>
    <w:p w14:paraId="240567FF" w14:textId="30BE8235" w:rsidR="00C754A2" w:rsidRDefault="00191FAC" w:rsidP="006E53F4">
      <w:pPr>
        <w:pStyle w:val="ListParagraph"/>
        <w:numPr>
          <w:ilvl w:val="0"/>
          <w:numId w:val="18"/>
        </w:numPr>
      </w:pPr>
      <w:r w:rsidRPr="00191FAC">
        <w:t>Կատարել վերջնական օգտատերերի վավերացման ստուգումներ յուրաքանչյուր խմբաքանակի համար՝</w:t>
      </w:r>
    </w:p>
    <w:p w14:paraId="37F2AB83" w14:textId="418B22B6" w:rsidR="00976881" w:rsidRDefault="00976881" w:rsidP="006E53F4">
      <w:pPr>
        <w:pStyle w:val="ListParagraph"/>
        <w:numPr>
          <w:ilvl w:val="1"/>
          <w:numId w:val="18"/>
        </w:numPr>
      </w:pPr>
      <w:r w:rsidRPr="00976881">
        <w:t>Էլ․ փոստի առաքում, փոստարկղի կառուցվածք, օրացույցի գրառումներ</w:t>
      </w:r>
    </w:p>
    <w:p w14:paraId="2CD98593" w14:textId="73AAA1B2" w:rsidR="00C754A2" w:rsidRDefault="00976881" w:rsidP="006E53F4">
      <w:pPr>
        <w:pStyle w:val="ListParagraph"/>
        <w:numPr>
          <w:ilvl w:val="1"/>
          <w:numId w:val="18"/>
        </w:numPr>
      </w:pPr>
      <w:r w:rsidRPr="00976881">
        <w:t>Կոնտակտների ցուցակներ, հաղորդագրությունների որոնում, կցորդներ, կանոններ</w:t>
      </w:r>
    </w:p>
    <w:p w14:paraId="09A5DE8E" w14:textId="6EAA93C9" w:rsidR="00E22F96" w:rsidRDefault="00E22F96" w:rsidP="006E53F4">
      <w:pPr>
        <w:pStyle w:val="ListParagraph"/>
        <w:numPr>
          <w:ilvl w:val="0"/>
          <w:numId w:val="19"/>
        </w:numPr>
      </w:pPr>
      <w:r w:rsidRPr="00E22F96">
        <w:t>Ստուգել ծառայության առողջությունը՝ օգտագործելով «Microsoft 365 Service Health» վահանակը, «Hybrid Configuration Wizard» և Test-ExchangeConnectivity գործիքները։</w:t>
      </w:r>
    </w:p>
    <w:p w14:paraId="37DBFB25" w14:textId="5005DAD5" w:rsidR="00E22F96" w:rsidRDefault="00E22F96" w:rsidP="006E53F4">
      <w:pPr>
        <w:pStyle w:val="ListParagraph"/>
        <w:numPr>
          <w:ilvl w:val="0"/>
          <w:numId w:val="19"/>
        </w:numPr>
      </w:pPr>
      <w:r w:rsidRPr="00E22F96">
        <w:t>Գործարկել աուդիտի հաշվետվություններ՝ նույնականացնելու բաց թողնված տարրերը կամ ձախողումները և սկսել վերասինխրոնացումներ, որտեղ անհրաժեշտ է։</w:t>
      </w:r>
    </w:p>
    <w:p w14:paraId="3A9807DE" w14:textId="7C64F9FD" w:rsidR="00E22F96" w:rsidRDefault="00E22F96" w:rsidP="006E53F4">
      <w:pPr>
        <w:pStyle w:val="ListParagraph"/>
        <w:numPr>
          <w:ilvl w:val="0"/>
          <w:numId w:val="19"/>
        </w:numPr>
      </w:pPr>
      <w:r w:rsidRPr="00E22F96">
        <w:t>Աստիճանաբար դադարեցնել «Exchange Servers» (</w:t>
      </w:r>
      <w:r w:rsidR="007165AE">
        <w:t>գործող-հին</w:t>
      </w:r>
      <w:r w:rsidRPr="00E22F96">
        <w:t xml:space="preserve"> էլ․ փոստի համակարգ) շահագործումը վերջնական օգտատերերի միգրացիայից և արխիվի արտահանումից հետո։</w:t>
      </w:r>
    </w:p>
    <w:p w14:paraId="30C809FC" w14:textId="4708BE2F" w:rsidR="00C754A2" w:rsidRDefault="00E22F96" w:rsidP="006E53F4">
      <w:pPr>
        <w:pStyle w:val="ListParagraph"/>
        <w:numPr>
          <w:ilvl w:val="0"/>
          <w:numId w:val="19"/>
        </w:numPr>
      </w:pPr>
      <w:r w:rsidRPr="00E22F96">
        <w:t>Փաստաթղթավորել բոլոր միգրացիայի սկրիպտները, ժամանակացույցերը, կազմաձևման սքրինշոթները և օգտատերերի հրահանգները։</w:t>
      </w:r>
    </w:p>
    <w:p w14:paraId="175052FF" w14:textId="1CF4356D" w:rsidR="00C754A2" w:rsidRDefault="0091616B" w:rsidP="00C754A2">
      <w:r w:rsidRPr="0091616B">
        <w:t>Օգտատերերի աջակցություն և վերապատրաստում</w:t>
      </w:r>
    </w:p>
    <w:p w14:paraId="4FE0DB3E" w14:textId="0080CB3E" w:rsidR="00D803EC" w:rsidRDefault="00D803EC" w:rsidP="006E53F4">
      <w:pPr>
        <w:pStyle w:val="ListParagraph"/>
        <w:numPr>
          <w:ilvl w:val="0"/>
          <w:numId w:val="19"/>
        </w:numPr>
      </w:pPr>
      <w:r w:rsidRPr="00D803EC">
        <w:t>Տրամադրել օգտատերերի համար ուղեցույց նյութեր (հայերեն, ռուսերեն կամ անգլերեն) փոստի մուտքի, գաղտնաբառի կառավարման, «Outlook» վերակազմաձևման և բջջային կարգավորման համար միգրացիայից հետո։</w:t>
      </w:r>
    </w:p>
    <w:p w14:paraId="59CA773E" w14:textId="25F8D7F6" w:rsidR="00D803EC" w:rsidRDefault="00D803EC" w:rsidP="006E53F4">
      <w:pPr>
        <w:pStyle w:val="ListParagraph"/>
        <w:numPr>
          <w:ilvl w:val="0"/>
          <w:numId w:val="19"/>
        </w:numPr>
      </w:pPr>
      <w:r w:rsidRPr="00D803EC">
        <w:t>Աջակցել ՏՏ անձնակազմին սարքերի կառավարման քաղաքականությունների թարմացման հարցում («Intune» պրոֆիլներ, «Outlook» հավելվածի կիրառում)։</w:t>
      </w:r>
    </w:p>
    <w:p w14:paraId="3A39946E" w14:textId="0DFC9CDB" w:rsidR="00C754A2" w:rsidRDefault="00D803EC" w:rsidP="006E53F4">
      <w:pPr>
        <w:pStyle w:val="ListParagraph"/>
        <w:numPr>
          <w:ilvl w:val="0"/>
          <w:numId w:val="19"/>
        </w:numPr>
      </w:pPr>
      <w:r w:rsidRPr="00D803EC">
        <w:t>Հաստատել</w:t>
      </w:r>
      <w:r w:rsidR="00CA51E4">
        <w:t>/տրամադրել</w:t>
      </w:r>
      <w:r w:rsidRPr="00D803EC">
        <w:t xml:space="preserve"> էսկալացիայի աջակցության </w:t>
      </w:r>
      <w:r w:rsidR="00CA51E4">
        <w:t>կապ</w:t>
      </w:r>
      <w:r w:rsidRPr="00D803EC">
        <w:t xml:space="preserve">ուղի </w:t>
      </w:r>
      <w:r w:rsidR="00CA51E4" w:rsidRPr="00D803EC">
        <w:t xml:space="preserve">միգրացիայից հետո 7 օրվա ընթացքում </w:t>
      </w:r>
      <w:r w:rsidRPr="00D803EC">
        <w:t>փոստարկղերի խնդիրների համար։</w:t>
      </w:r>
    </w:p>
    <w:p w14:paraId="11A57B52" w14:textId="03D442CE" w:rsidR="00587334" w:rsidRDefault="00C6051B" w:rsidP="00C6051B">
      <w:pPr>
        <w:pStyle w:val="Heading4"/>
      </w:pPr>
      <w:r w:rsidRPr="00662A04">
        <w:t>Հաջողության չափանիշներ</w:t>
      </w:r>
      <w:r>
        <w:t>՝</w:t>
      </w:r>
    </w:p>
    <w:p w14:paraId="36E61943" w14:textId="31A1F667" w:rsidR="004B729C" w:rsidRDefault="004B729C" w:rsidP="006E53F4">
      <w:pPr>
        <w:pStyle w:val="ListParagraph"/>
        <w:numPr>
          <w:ilvl w:val="0"/>
          <w:numId w:val="19"/>
        </w:numPr>
      </w:pPr>
      <w:r w:rsidRPr="004B729C">
        <w:t>~120 օգտատերերի փոստարկղերի ամբողջական միգրացիան ավարտված է «Exchange Servers» (</w:t>
      </w:r>
      <w:r w:rsidR="00302ED0">
        <w:t>գործող</w:t>
      </w:r>
      <w:r w:rsidRPr="004B729C">
        <w:t xml:space="preserve"> էլ․ փոստի համակարգ) համակարգից դեպի նոր «Microsoft Exchange Hybrid»։ </w:t>
      </w:r>
    </w:p>
    <w:p w14:paraId="3C155562" w14:textId="4845AA52" w:rsidR="004B729C" w:rsidRDefault="004B729C" w:rsidP="006E53F4">
      <w:pPr>
        <w:pStyle w:val="ListParagraph"/>
        <w:numPr>
          <w:ilvl w:val="0"/>
          <w:numId w:val="19"/>
        </w:numPr>
      </w:pPr>
      <w:r w:rsidRPr="004B729C">
        <w:t xml:space="preserve">Տվյալների կորուստ կամ </w:t>
      </w:r>
      <w:r w:rsidR="00DB4F72">
        <w:t>վնասվածք</w:t>
      </w:r>
      <w:r w:rsidRPr="004B729C">
        <w:t xml:space="preserve"> չկա՝ հաստատված </w:t>
      </w:r>
      <w:r w:rsidR="00DB4F72">
        <w:t>ստուգումներով</w:t>
      </w:r>
      <w:r w:rsidRPr="004B729C">
        <w:t>, տարրերի հաշվարկով և օգտատերերի վավերացմամբ։</w:t>
      </w:r>
    </w:p>
    <w:p w14:paraId="0FC9527F" w14:textId="11079F91" w:rsidR="004B729C" w:rsidRDefault="004B729C" w:rsidP="006E53F4">
      <w:pPr>
        <w:pStyle w:val="ListParagraph"/>
        <w:numPr>
          <w:ilvl w:val="0"/>
          <w:numId w:val="19"/>
        </w:numPr>
      </w:pPr>
      <w:r w:rsidRPr="004B729C">
        <w:t>Բոլոր օգտատերերի փոստարկղերի տվյալները (էլ․ նամակներ, օրացույցի գրառումներ, կոնտակտներ, թղթապանակներ, կանոններ, առաջադրանքներ) միգրացված են ամբողջականությամբ։</w:t>
      </w:r>
    </w:p>
    <w:p w14:paraId="55436196" w14:textId="3247A25A" w:rsidR="004B729C" w:rsidRDefault="004B729C" w:rsidP="006E53F4">
      <w:pPr>
        <w:pStyle w:val="ListParagraph"/>
        <w:numPr>
          <w:ilvl w:val="0"/>
          <w:numId w:val="19"/>
        </w:numPr>
      </w:pPr>
      <w:r w:rsidRPr="004B729C">
        <w:t>SMTP փոստային երթուղավորումը վավերացված է (մուտքային, ելքային, հիբրիդային երթուղավորում), Free/Busy փորձարկված է։</w:t>
      </w:r>
    </w:p>
    <w:p w14:paraId="14AFBE7C" w14:textId="14B9A730" w:rsidR="004B729C" w:rsidRDefault="004B729C" w:rsidP="006E53F4">
      <w:pPr>
        <w:pStyle w:val="ListParagraph"/>
        <w:numPr>
          <w:ilvl w:val="0"/>
          <w:numId w:val="19"/>
        </w:numPr>
      </w:pPr>
      <w:r w:rsidRPr="004B729C">
        <w:t>«Outlook Autodiscover» և պրոֆիլի վերակազմաձևումը վավերացված է օգտատերերի վերջնակետերում։</w:t>
      </w:r>
    </w:p>
    <w:p w14:paraId="7E331D58" w14:textId="58503324" w:rsidR="004B729C" w:rsidRDefault="004B729C" w:rsidP="006E53F4">
      <w:pPr>
        <w:pStyle w:val="ListParagraph"/>
        <w:numPr>
          <w:ilvl w:val="0"/>
          <w:numId w:val="19"/>
        </w:numPr>
      </w:pPr>
      <w:r w:rsidRPr="004B729C">
        <w:lastRenderedPageBreak/>
        <w:t>Հիբրիդային կազմաձևումը հաստատված է գործառնական «Microsoft Hybrid Configuration Wizard (HCW)»-ի միջոցով, ներառյալ OAuth, կապակցիչները, հավաստագրերը, ֆեդերացիան և օրացույցի համօգտագործումը։</w:t>
      </w:r>
    </w:p>
    <w:p w14:paraId="45752AEC" w14:textId="405FE19C" w:rsidR="0033434A" w:rsidRDefault="004B729C" w:rsidP="006E53F4">
      <w:pPr>
        <w:pStyle w:val="ListParagraph"/>
        <w:numPr>
          <w:ilvl w:val="0"/>
          <w:numId w:val="19"/>
        </w:numPr>
      </w:pPr>
      <w:r w:rsidRPr="004B729C">
        <w:t>Ամբողջական փաստաթղթավորումը տրամադրված է, ներառյալ՝</w:t>
      </w:r>
    </w:p>
    <w:p w14:paraId="2AA884EB" w14:textId="3DBE7EA8" w:rsidR="005110AA" w:rsidRDefault="005110AA" w:rsidP="005110AA">
      <w:pPr>
        <w:pStyle w:val="ListParagraph"/>
        <w:numPr>
          <w:ilvl w:val="1"/>
          <w:numId w:val="19"/>
        </w:numPr>
      </w:pPr>
      <w:r w:rsidRPr="005110AA">
        <w:t>Օգտատերերի միգրացիայի գույքագրում՝ հաջողության/ձախողման տեղեկամատյաններով</w:t>
      </w:r>
    </w:p>
    <w:p w14:paraId="5DC23341" w14:textId="397CBB16" w:rsidR="005110AA" w:rsidRDefault="005110AA" w:rsidP="005110AA">
      <w:pPr>
        <w:pStyle w:val="ListParagraph"/>
        <w:numPr>
          <w:ilvl w:val="1"/>
          <w:numId w:val="19"/>
        </w:numPr>
      </w:pPr>
      <w:r w:rsidRPr="005110AA">
        <w:t>Գործիքի կազմաձևում և խմբաքանակային միգրացիայի պլաններ</w:t>
      </w:r>
    </w:p>
    <w:p w14:paraId="2339C3CE" w14:textId="11021E06" w:rsidR="005110AA" w:rsidRDefault="005110AA" w:rsidP="005110AA">
      <w:pPr>
        <w:pStyle w:val="ListParagraph"/>
        <w:numPr>
          <w:ilvl w:val="1"/>
          <w:numId w:val="19"/>
        </w:numPr>
      </w:pPr>
      <w:r w:rsidRPr="005110AA">
        <w:t>DNS փոփոխությունների տեղեկամատյաններ և Autodiscover փոխարկման ժամանակացույց</w:t>
      </w:r>
    </w:p>
    <w:p w14:paraId="60A5330A" w14:textId="79196C40" w:rsidR="005110AA" w:rsidRDefault="006D375A" w:rsidP="005110AA">
      <w:pPr>
        <w:pStyle w:val="ListParagraph"/>
        <w:numPr>
          <w:ilvl w:val="1"/>
          <w:numId w:val="19"/>
        </w:numPr>
      </w:pPr>
      <w:r>
        <w:t>Ետվերադարձի</w:t>
      </w:r>
      <w:r w:rsidR="005110AA" w:rsidRPr="005110AA">
        <w:t>/վերադարձի</w:t>
      </w:r>
      <w:r>
        <w:rPr>
          <w:lang w:val="en-US"/>
        </w:rPr>
        <w:t>(rollback/fallback)</w:t>
      </w:r>
      <w:r w:rsidR="005110AA" w:rsidRPr="005110AA">
        <w:t xml:space="preserve"> պլաններ և խնդիրների լուծման մատրիցա</w:t>
      </w:r>
    </w:p>
    <w:p w14:paraId="56F20B84" w14:textId="4866A1AD" w:rsidR="0026314A" w:rsidRDefault="0026314A" w:rsidP="006E53F4">
      <w:pPr>
        <w:pStyle w:val="ListParagraph"/>
        <w:numPr>
          <w:ilvl w:val="0"/>
          <w:numId w:val="19"/>
        </w:numPr>
      </w:pPr>
      <w:r w:rsidRPr="0026314A">
        <w:t xml:space="preserve">Օգտատերերի աջակցությունը և բավարարվածությունը վավերացված է տոմսերի </w:t>
      </w:r>
      <w:r w:rsidR="002A7F98">
        <w:t>արձագանքման</w:t>
      </w:r>
      <w:r w:rsidRPr="0026314A">
        <w:t xml:space="preserve"> և միգրացիայի արձագանքի ձևերի միջոցով։</w:t>
      </w:r>
    </w:p>
    <w:p w14:paraId="0F199537" w14:textId="23817539" w:rsidR="00587334" w:rsidRDefault="00335603" w:rsidP="006E53F4">
      <w:pPr>
        <w:pStyle w:val="ListParagraph"/>
        <w:numPr>
          <w:ilvl w:val="0"/>
          <w:numId w:val="19"/>
        </w:numPr>
      </w:pPr>
      <w:r w:rsidRPr="0026314A">
        <w:t xml:space="preserve">ՏՏ ադմինիստրատորների համար փոստարկղերի միգրացիայի մեթոդաբանության, խնդիրների վերացման գործիքների և միգրացիայից հետո աջակցության վերաբերյալ </w:t>
      </w:r>
      <w:r>
        <w:t>գ</w:t>
      </w:r>
      <w:r w:rsidR="0026314A" w:rsidRPr="0026314A">
        <w:t xml:space="preserve">իտելիքների փոխանցման </w:t>
      </w:r>
      <w:r w:rsidR="007D69AD">
        <w:t>հանդիպումներն</w:t>
      </w:r>
      <w:r w:rsidR="0026314A" w:rsidRPr="0026314A">
        <w:t xml:space="preserve"> ավարտված են։</w:t>
      </w:r>
    </w:p>
    <w:p w14:paraId="67B6D5D3" w14:textId="13AAEDE4" w:rsidR="00887460" w:rsidRDefault="00470D62" w:rsidP="00887460">
      <w:pPr>
        <w:pStyle w:val="Heading1"/>
      </w:pPr>
      <w:bookmarkStart w:id="25" w:name="_Toc207643955"/>
      <w:r w:rsidRPr="00470D62">
        <w:t>Հավաստագրված տեխնիկական վերապատրաստման տրամադրում</w:t>
      </w:r>
      <w:bookmarkEnd w:id="25"/>
    </w:p>
    <w:p w14:paraId="1C56B929" w14:textId="00210680" w:rsidR="00D1480B" w:rsidRDefault="00AB566A" w:rsidP="00D1480B">
      <w:pPr>
        <w:pStyle w:val="Subtitle"/>
      </w:pPr>
      <w:r w:rsidRPr="00AB566A">
        <w:t>Նպատակ</w:t>
      </w:r>
    </w:p>
    <w:p w14:paraId="2F87D188" w14:textId="76D31121" w:rsidR="00887460" w:rsidRDefault="00AB566A" w:rsidP="00D1480B">
      <w:r w:rsidRPr="00AB566A">
        <w:t>Կատարողը պետք է տրամադրի համապարփակ տեխնիկական վերապատրաստում՝ համապատասխանեցված տեղակայված «Microsoft 365» և ենթակառուցվածքային ծառայություններին, ծածկելով բոլոր բաղադրիչները, որոնք թվարկված են տեղակայման պահանջներում։ Վերապատրաստումները պետք է հնարավորություն տան գնող կազմակերպության տեխնիկական անձնակազմին շահագործել, պահպանել և զարգացնել տեղակայված համակարգերը՝ համապատասխան կատարողի լավագույն պրակտիկաներին և անվտանգության ուղեցույցներին։</w:t>
      </w:r>
    </w:p>
    <w:p w14:paraId="5EFF1C74" w14:textId="7F35D866" w:rsidR="00D1480B" w:rsidRDefault="00E553F2" w:rsidP="00D1480B">
      <w:pPr>
        <w:pStyle w:val="Heading2"/>
      </w:pPr>
      <w:bookmarkStart w:id="26" w:name="_Toc207643956"/>
      <w:r w:rsidRPr="00E553F2">
        <w:t>Վերապատրաստման շրջանակ և պահանջներ</w:t>
      </w:r>
      <w:bookmarkEnd w:id="26"/>
    </w:p>
    <w:p w14:paraId="43568164" w14:textId="737D88C6" w:rsidR="00D1480B" w:rsidRDefault="005321FF" w:rsidP="004428DF">
      <w:pPr>
        <w:pStyle w:val="Heading3"/>
      </w:pPr>
      <w:bookmarkStart w:id="27" w:name="_Toc207643957"/>
      <w:r w:rsidRPr="005321FF">
        <w:t>Հավաստագրված վերապատրաստման աղբյուրի պահանջներ</w:t>
      </w:r>
      <w:bookmarkEnd w:id="27"/>
    </w:p>
    <w:p w14:paraId="4C635294" w14:textId="34E06F1D" w:rsidR="004428DF" w:rsidRPr="003027D0" w:rsidRDefault="003027D0" w:rsidP="000356C0">
      <w:pPr>
        <w:ind w:left="709"/>
        <w:rPr>
          <w:lang w:val="en-US"/>
        </w:rPr>
      </w:pPr>
      <w:r w:rsidRPr="003027D0">
        <w:t>Բոլոր դասընթացները պետք է համապատասխանեն հետևյալ հավաստագրման և մատուցման</w:t>
      </w:r>
      <w:r>
        <w:t xml:space="preserve"> </w:t>
      </w:r>
      <w:r>
        <w:rPr>
          <w:lang w:val="en-US"/>
        </w:rPr>
        <w:t>չափանիշներին՝</w:t>
      </w:r>
    </w:p>
    <w:p w14:paraId="1963DDE5" w14:textId="701E9DB2" w:rsidR="004428DF" w:rsidRDefault="00315EAB" w:rsidP="006E53F4">
      <w:pPr>
        <w:pStyle w:val="ListParagraph"/>
        <w:numPr>
          <w:ilvl w:val="0"/>
          <w:numId w:val="19"/>
        </w:numPr>
        <w:ind w:left="1134"/>
      </w:pPr>
      <w:r w:rsidRPr="00315EAB">
        <w:t>Վերապատրաստումները պետք է մատուցվեն անմիջապես լուծման արտադրողի</w:t>
      </w:r>
      <w:r>
        <w:t xml:space="preserve"> </w:t>
      </w:r>
      <w:r w:rsidRPr="00315EAB">
        <w:t>(օրինակ՝ «Microsoft») կողմից կամ արտադրողի կողմից լիազորված</w:t>
      </w:r>
      <w:r>
        <w:t xml:space="preserve"> </w:t>
      </w:r>
      <w:r w:rsidRPr="00315EAB">
        <w:t>հավաստագրված վերապատրաստման գործընկերոջ կողմից։</w:t>
      </w:r>
    </w:p>
    <w:p w14:paraId="22BAB34B" w14:textId="04997077" w:rsidR="004428DF" w:rsidRPr="004428DF" w:rsidRDefault="00CF4AC7" w:rsidP="006E53F4">
      <w:pPr>
        <w:pStyle w:val="ListParagraph"/>
        <w:numPr>
          <w:ilvl w:val="0"/>
          <w:numId w:val="19"/>
        </w:numPr>
        <w:ind w:left="1134"/>
      </w:pPr>
      <w:r w:rsidRPr="00CF4AC7">
        <w:t xml:space="preserve">Բոլոր մասնակիցները պետք է ստանան </w:t>
      </w:r>
      <w:r w:rsidR="004A1E28">
        <w:t>ուսուցման ավարտի</w:t>
      </w:r>
      <w:r w:rsidRPr="00CF4AC7">
        <w:t xml:space="preserve"> պաշտոնական հավաստագրեր,</w:t>
      </w:r>
      <w:r>
        <w:t xml:space="preserve"> </w:t>
      </w:r>
      <w:r w:rsidR="004A1E28" w:rsidRPr="004A1E28">
        <w:t>թվային կրծքանշաններ կամ այլ ստուգելի հավատարմագրեր, որոնք տրվել են</w:t>
      </w:r>
      <w:r w:rsidR="004A1E28">
        <w:t xml:space="preserve"> </w:t>
      </w:r>
      <w:r w:rsidR="004A1E28" w:rsidRPr="004A1E28">
        <w:t>արտադրողի կամ դրա լիազորված վերապատրաստման գործընկերոջ կողմից։</w:t>
      </w:r>
    </w:p>
    <w:p w14:paraId="75CFB189" w14:textId="37507CD3" w:rsidR="00D1480B" w:rsidRDefault="00C42410" w:rsidP="004428DF">
      <w:pPr>
        <w:pStyle w:val="Heading3"/>
      </w:pPr>
      <w:bookmarkStart w:id="28" w:name="_Toc207643958"/>
      <w:r w:rsidRPr="00C42410">
        <w:t>Վերապատրաստման մատուցման տարբերակներ</w:t>
      </w:r>
      <w:bookmarkEnd w:id="28"/>
    </w:p>
    <w:p w14:paraId="7B991EF4" w14:textId="5F8C1E44" w:rsidR="00810E65" w:rsidRDefault="00273717" w:rsidP="000356C0">
      <w:pPr>
        <w:ind w:left="709"/>
      </w:pPr>
      <w:r w:rsidRPr="00273717">
        <w:t>Կատարողը կարող է առաջարկել՝</w:t>
      </w:r>
    </w:p>
    <w:p w14:paraId="3C456CF4" w14:textId="1978B0EE" w:rsidR="00810E65" w:rsidRDefault="00273717" w:rsidP="006E53F4">
      <w:pPr>
        <w:pStyle w:val="ListParagraph"/>
        <w:numPr>
          <w:ilvl w:val="0"/>
          <w:numId w:val="19"/>
        </w:numPr>
        <w:ind w:left="1134"/>
      </w:pPr>
      <w:r w:rsidRPr="00273717">
        <w:lastRenderedPageBreak/>
        <w:t>Հանրային դասավանդողի ղեկավարած դասընթացներ</w:t>
      </w:r>
    </w:p>
    <w:p w14:paraId="4E719F49" w14:textId="29697F26" w:rsidR="00810E65" w:rsidRDefault="00C42C47" w:rsidP="006E53F4">
      <w:pPr>
        <w:pStyle w:val="ListParagraph"/>
        <w:numPr>
          <w:ilvl w:val="0"/>
          <w:numId w:val="19"/>
        </w:numPr>
        <w:ind w:left="1134"/>
      </w:pPr>
      <w:r w:rsidRPr="00C42C47">
        <w:t>Կորպորատիվ վերապատրաստման վաուչերներ</w:t>
      </w:r>
      <w:r w:rsidR="00E22B08">
        <w:t>, որոնք հնարավոր է օգտագործել</w:t>
      </w:r>
      <w:r w:rsidRPr="00C42C47">
        <w:t xml:space="preserve"> արտադրողի/լիազորված գործընկերոջ հարթակներ</w:t>
      </w:r>
      <w:r w:rsidR="00E22B08">
        <w:t>ում</w:t>
      </w:r>
      <w:r w:rsidRPr="00C42C47">
        <w:t>(դասավանդողով)</w:t>
      </w:r>
      <w:r w:rsidR="00E22B08">
        <w:t>։</w:t>
      </w:r>
    </w:p>
    <w:p w14:paraId="77F89AC5" w14:textId="1C0CCED0" w:rsidR="00810E65" w:rsidRDefault="00682C8E" w:rsidP="006E53F4">
      <w:pPr>
        <w:pStyle w:val="ListParagraph"/>
        <w:numPr>
          <w:ilvl w:val="0"/>
          <w:numId w:val="19"/>
        </w:numPr>
        <w:ind w:left="1134"/>
      </w:pPr>
      <w:r w:rsidRPr="00682C8E">
        <w:t xml:space="preserve">Մասնավոր խմբային վերապատրաստման </w:t>
      </w:r>
      <w:r>
        <w:t>կուրսեր</w:t>
      </w:r>
      <w:r w:rsidRPr="00682C8E">
        <w:t xml:space="preserve"> (առցանց/</w:t>
      </w:r>
      <w:r>
        <w:t>առկա</w:t>
      </w:r>
      <w:r w:rsidRPr="00682C8E">
        <w:t>, դասավանդողով)</w:t>
      </w:r>
    </w:p>
    <w:p w14:paraId="3436EE79" w14:textId="27E8A73E" w:rsidR="004A3E91" w:rsidRPr="00810E65" w:rsidRDefault="000902E6" w:rsidP="000356C0">
      <w:pPr>
        <w:ind w:left="709"/>
      </w:pPr>
      <w:r w:rsidRPr="000902E6">
        <w:t xml:space="preserve">Վերապատրաստման բոլոր </w:t>
      </w:r>
      <w:r>
        <w:t>տարբերակները</w:t>
      </w:r>
      <w:r w:rsidRPr="000902E6">
        <w:t xml:space="preserve"> պետք է ապահովեն լիարժեք մուտք գործնական լաբորատորիաներ, պրակտիկ</w:t>
      </w:r>
      <w:r>
        <w:t xml:space="preserve"> </w:t>
      </w:r>
      <w:r w:rsidRPr="000902E6">
        <w:t>միջավայրեր և պաշտոնական դասընթացի նյութեր։</w:t>
      </w:r>
    </w:p>
    <w:p w14:paraId="700E826C" w14:textId="033E175D" w:rsidR="004A18E0" w:rsidRDefault="00AC1FE2" w:rsidP="004428DF">
      <w:pPr>
        <w:pStyle w:val="Heading3"/>
      </w:pPr>
      <w:bookmarkStart w:id="29" w:name="_Toc207643959"/>
      <w:r w:rsidRPr="00AC1FE2">
        <w:t>Վերապատրաստման թեմաներ և համապատասխանեցում տեղակայված բաղադրիչներին</w:t>
      </w:r>
      <w:bookmarkEnd w:id="29"/>
    </w:p>
    <w:p w14:paraId="4D7637D8" w14:textId="134AE9FE" w:rsidR="002A5EE0" w:rsidRDefault="00AC1FE2" w:rsidP="00C864A2">
      <w:pPr>
        <w:ind w:left="709"/>
      </w:pPr>
      <w:r w:rsidRPr="00AC1FE2">
        <w:t>Կատարողը պետք է մատուցի կամ հեշտացնի վերապատրաստումը՝ ծածկելով հետևյա</w:t>
      </w:r>
      <w:r w:rsidR="00D1625C">
        <w:t xml:space="preserve">լ </w:t>
      </w:r>
      <w:r w:rsidR="00D1625C" w:rsidRPr="00D1625C">
        <w:t>ոլորտները՝</w:t>
      </w:r>
    </w:p>
    <w:tbl>
      <w:tblPr>
        <w:tblStyle w:val="TableGrid"/>
        <w:tblW w:w="4643" w:type="pct"/>
        <w:tblInd w:w="704" w:type="dxa"/>
        <w:tblLook w:val="04A0" w:firstRow="1" w:lastRow="0" w:firstColumn="1" w:lastColumn="0" w:noHBand="0" w:noVBand="1"/>
      </w:tblPr>
      <w:tblGrid>
        <w:gridCol w:w="5012"/>
        <w:gridCol w:w="2503"/>
        <w:gridCol w:w="1638"/>
      </w:tblGrid>
      <w:tr w:rsidR="003B0CFD" w:rsidRPr="004C71D4" w14:paraId="61FA8564" w14:textId="77777777" w:rsidTr="00F13D48">
        <w:tc>
          <w:tcPr>
            <w:tcW w:w="2738" w:type="pct"/>
            <w:vAlign w:val="center"/>
            <w:hideMark/>
          </w:tcPr>
          <w:p w14:paraId="51BEA83B" w14:textId="0D98EEA6" w:rsidR="003B0CFD" w:rsidRPr="00DC24BB" w:rsidRDefault="00222760" w:rsidP="004C71D4">
            <w:pPr>
              <w:rPr>
                <w:rFonts w:eastAsia="Times New Roman" w:cs="Tahoma"/>
                <w:b/>
                <w:bCs/>
                <w:color w:val="000000"/>
                <w:kern w:val="0"/>
                <w:sz w:val="20"/>
                <w:szCs w:val="20"/>
                <w14:ligatures w14:val="none"/>
              </w:rPr>
            </w:pPr>
            <w:r w:rsidRPr="00222760">
              <w:rPr>
                <w:rFonts w:eastAsia="Times New Roman" w:cs="Tahoma"/>
                <w:b/>
                <w:bCs/>
                <w:color w:val="000000"/>
                <w:kern w:val="0"/>
                <w:sz w:val="20"/>
                <w:szCs w:val="20"/>
                <w14:ligatures w14:val="none"/>
              </w:rPr>
              <w:t xml:space="preserve">Վերապատրաստման դասընթաց / </w:t>
            </w:r>
            <w:r>
              <w:rPr>
                <w:rFonts w:eastAsia="Times New Roman" w:cs="Tahoma"/>
                <w:b/>
                <w:bCs/>
                <w:color w:val="000000"/>
                <w:kern w:val="0"/>
                <w:sz w:val="20"/>
                <w:szCs w:val="20"/>
                <w14:ligatures w14:val="none"/>
              </w:rPr>
              <w:t>ճանապարհ</w:t>
            </w:r>
          </w:p>
        </w:tc>
        <w:tc>
          <w:tcPr>
            <w:tcW w:w="1367" w:type="pct"/>
            <w:vAlign w:val="center"/>
            <w:hideMark/>
          </w:tcPr>
          <w:p w14:paraId="1A48CC15" w14:textId="6295A56D" w:rsidR="003B0CFD" w:rsidRPr="00DC24BB" w:rsidRDefault="00222760" w:rsidP="004C71D4">
            <w:pPr>
              <w:rPr>
                <w:rFonts w:eastAsia="Times New Roman" w:cs="Tahoma"/>
                <w:b/>
                <w:bCs/>
                <w:color w:val="000000"/>
                <w:kern w:val="0"/>
                <w:sz w:val="20"/>
                <w:szCs w:val="20"/>
                <w14:ligatures w14:val="none"/>
              </w:rPr>
            </w:pPr>
            <w:r>
              <w:rPr>
                <w:rFonts w:eastAsia="Times New Roman" w:cs="Tahoma"/>
                <w:b/>
                <w:bCs/>
                <w:color w:val="000000"/>
                <w:kern w:val="0"/>
                <w:sz w:val="20"/>
                <w:szCs w:val="20"/>
                <w14:ligatures w14:val="none"/>
              </w:rPr>
              <w:t>Վերապատրաստ</w:t>
            </w:r>
            <w:r w:rsidR="00524161">
              <w:rPr>
                <w:rFonts w:eastAsia="Times New Roman" w:cs="Tahoma"/>
                <w:b/>
                <w:bCs/>
                <w:color w:val="000000"/>
                <w:kern w:val="0"/>
                <w:sz w:val="20"/>
                <w:szCs w:val="20"/>
                <w14:ligatures w14:val="none"/>
              </w:rPr>
              <w:t>ման մատակարար</w:t>
            </w:r>
          </w:p>
        </w:tc>
        <w:tc>
          <w:tcPr>
            <w:tcW w:w="895" w:type="pct"/>
            <w:vAlign w:val="center"/>
            <w:hideMark/>
          </w:tcPr>
          <w:p w14:paraId="75CA03A3" w14:textId="7B916321" w:rsidR="003B0CFD" w:rsidRPr="00DC24BB" w:rsidRDefault="00524161" w:rsidP="003B0CFD">
            <w:pPr>
              <w:jc w:val="center"/>
              <w:rPr>
                <w:rFonts w:eastAsia="Times New Roman" w:cs="Tahoma"/>
                <w:b/>
                <w:bCs/>
                <w:color w:val="000000"/>
                <w:kern w:val="0"/>
                <w:sz w:val="20"/>
                <w:szCs w:val="20"/>
                <w14:ligatures w14:val="none"/>
              </w:rPr>
            </w:pPr>
            <w:r>
              <w:rPr>
                <w:rFonts w:eastAsia="Times New Roman" w:cs="Tahoma"/>
                <w:b/>
                <w:bCs/>
                <w:color w:val="000000"/>
                <w:kern w:val="0"/>
                <w:sz w:val="20"/>
                <w:szCs w:val="20"/>
                <w14:ligatures w14:val="none"/>
              </w:rPr>
              <w:t>Նվազագույն տեղեր</w:t>
            </w:r>
          </w:p>
        </w:tc>
      </w:tr>
      <w:tr w:rsidR="003B0CFD" w:rsidRPr="004C71D4" w14:paraId="647285D8" w14:textId="77777777" w:rsidTr="00F13D48">
        <w:tc>
          <w:tcPr>
            <w:tcW w:w="2738" w:type="pct"/>
            <w:vAlign w:val="center"/>
          </w:tcPr>
          <w:p w14:paraId="02908C7C" w14:textId="77777777" w:rsidR="003B0CFD" w:rsidRPr="00DC24BB" w:rsidRDefault="003B0CFD" w:rsidP="004C71D4">
            <w:pPr>
              <w:rPr>
                <w:rFonts w:eastAsia="Times New Roman" w:cs="Tahoma"/>
                <w:b/>
                <w:bCs/>
                <w:color w:val="000000"/>
                <w:kern w:val="0"/>
                <w:sz w:val="20"/>
                <w:szCs w:val="20"/>
                <w:lang w:val="en-US"/>
                <w14:ligatures w14:val="none"/>
              </w:rPr>
            </w:pPr>
            <w:r w:rsidRPr="00DC24BB">
              <w:rPr>
                <w:rFonts w:eastAsia="Times New Roman" w:cs="Tahoma"/>
                <w:b/>
                <w:bCs/>
                <w:color w:val="000000"/>
                <w:kern w:val="0"/>
                <w:sz w:val="20"/>
                <w:szCs w:val="20"/>
                <w:lang w:val="en-US"/>
                <w14:ligatures w14:val="none"/>
              </w:rPr>
              <w:t>Microsoft 365 Certified:</w:t>
            </w:r>
          </w:p>
          <w:p w14:paraId="33B1E477" w14:textId="44A4D51D" w:rsidR="003B0CFD" w:rsidRPr="00DC24BB" w:rsidRDefault="003B0CFD" w:rsidP="004C71D4">
            <w:pPr>
              <w:rPr>
                <w:rFonts w:eastAsia="Times New Roman" w:cs="Tahoma"/>
                <w:color w:val="000000"/>
                <w:kern w:val="0"/>
                <w:sz w:val="20"/>
                <w:szCs w:val="20"/>
                <w:lang w:val="en-US"/>
                <w14:ligatures w14:val="none"/>
              </w:rPr>
            </w:pPr>
            <w:r w:rsidRPr="00DC24BB">
              <w:rPr>
                <w:rFonts w:eastAsia="Times New Roman" w:cs="Tahoma"/>
                <w:color w:val="000000"/>
                <w:kern w:val="0"/>
                <w:sz w:val="20"/>
                <w:szCs w:val="20"/>
                <w:lang w:val="en-US"/>
                <w14:ligatures w14:val="none"/>
              </w:rPr>
              <w:t>Administrator expert</w:t>
            </w:r>
          </w:p>
        </w:tc>
        <w:tc>
          <w:tcPr>
            <w:tcW w:w="1367" w:type="pct"/>
            <w:vAlign w:val="center"/>
            <w:hideMark/>
          </w:tcPr>
          <w:p w14:paraId="4A967C53" w14:textId="77777777"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0A2C66DB" w14:textId="0D72E219"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7238B0CD" w14:textId="77777777" w:rsidTr="00F13D48">
        <w:tc>
          <w:tcPr>
            <w:tcW w:w="2738" w:type="pct"/>
            <w:vAlign w:val="center"/>
          </w:tcPr>
          <w:p w14:paraId="1ED660D3"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365 Certified:</w:t>
            </w:r>
          </w:p>
          <w:p w14:paraId="5AA5D72F" w14:textId="4978154F"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Endpoint Administrator Associate</w:t>
            </w:r>
          </w:p>
        </w:tc>
        <w:tc>
          <w:tcPr>
            <w:tcW w:w="1367" w:type="pct"/>
            <w:vAlign w:val="center"/>
            <w:hideMark/>
          </w:tcPr>
          <w:p w14:paraId="273CFF17" w14:textId="2D8099FA"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6A12E71A" w14:textId="5EC77F1C"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1D8A43A7" w14:textId="77777777" w:rsidTr="00F13D48">
        <w:tc>
          <w:tcPr>
            <w:tcW w:w="2738" w:type="pct"/>
            <w:vAlign w:val="center"/>
          </w:tcPr>
          <w:p w14:paraId="2D9E8CA9"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365 Certified:</w:t>
            </w:r>
          </w:p>
          <w:p w14:paraId="4D6F21C1" w14:textId="2E5FD5EC"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Collaboration communications systems engineer associate</w:t>
            </w:r>
          </w:p>
        </w:tc>
        <w:tc>
          <w:tcPr>
            <w:tcW w:w="1367" w:type="pct"/>
            <w:vAlign w:val="center"/>
            <w:hideMark/>
          </w:tcPr>
          <w:p w14:paraId="3B6EB88A" w14:textId="41F8E715"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21AA4E4A" w14:textId="71883CEA"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34AC931C" w14:textId="77777777" w:rsidTr="00F13D48">
        <w:tc>
          <w:tcPr>
            <w:tcW w:w="2738" w:type="pct"/>
            <w:vAlign w:val="center"/>
          </w:tcPr>
          <w:p w14:paraId="3A3C3E3B"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365 Certified:</w:t>
            </w:r>
          </w:p>
          <w:p w14:paraId="555CB39C" w14:textId="74F01AAC"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Teams Administrator Associate</w:t>
            </w:r>
          </w:p>
        </w:tc>
        <w:tc>
          <w:tcPr>
            <w:tcW w:w="1367" w:type="pct"/>
            <w:vAlign w:val="center"/>
            <w:hideMark/>
          </w:tcPr>
          <w:p w14:paraId="60634CE6" w14:textId="3609030E"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5C89FC9A" w14:textId="1AF80AEC"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311AA677" w14:textId="77777777" w:rsidTr="00F13D48">
        <w:tc>
          <w:tcPr>
            <w:tcW w:w="2738" w:type="pct"/>
            <w:vAlign w:val="center"/>
          </w:tcPr>
          <w:p w14:paraId="61096FEE"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Certified:</w:t>
            </w:r>
          </w:p>
          <w:p w14:paraId="6A185FBB" w14:textId="20A47AD8"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Information Security Administrator Associate</w:t>
            </w:r>
          </w:p>
        </w:tc>
        <w:tc>
          <w:tcPr>
            <w:tcW w:w="1367" w:type="pct"/>
            <w:vAlign w:val="center"/>
            <w:hideMark/>
          </w:tcPr>
          <w:p w14:paraId="441D8910" w14:textId="77777777"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3C1FF584" w14:textId="5F6C9936"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6F1E8D5A" w14:textId="77777777" w:rsidTr="00F13D48">
        <w:tc>
          <w:tcPr>
            <w:tcW w:w="2738" w:type="pct"/>
            <w:vAlign w:val="center"/>
          </w:tcPr>
          <w:p w14:paraId="59995FC5"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Certified:</w:t>
            </w:r>
          </w:p>
          <w:p w14:paraId="15DD81E8" w14:textId="2C8DDE64"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Cybersecurity Architect Expert</w:t>
            </w:r>
          </w:p>
        </w:tc>
        <w:tc>
          <w:tcPr>
            <w:tcW w:w="1367" w:type="pct"/>
            <w:vAlign w:val="center"/>
            <w:hideMark/>
          </w:tcPr>
          <w:p w14:paraId="6DCD5B80" w14:textId="7584A0EB"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7A3C1C81" w14:textId="50064DAA"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r w:rsidR="003B0CFD" w:rsidRPr="004C71D4" w14:paraId="1CD26A45" w14:textId="77777777" w:rsidTr="00F13D48">
        <w:tc>
          <w:tcPr>
            <w:tcW w:w="2738" w:type="pct"/>
            <w:vAlign w:val="center"/>
          </w:tcPr>
          <w:p w14:paraId="78A48397" w14:textId="77777777" w:rsidR="003B0CFD" w:rsidRPr="00DC24BB" w:rsidRDefault="003B0CFD" w:rsidP="004C71D4">
            <w:pPr>
              <w:rPr>
                <w:rFonts w:eastAsia="Times New Roman" w:cs="Tahoma"/>
                <w:b/>
                <w:bCs/>
                <w:color w:val="000000"/>
                <w:kern w:val="0"/>
                <w:sz w:val="20"/>
                <w:szCs w:val="20"/>
                <w14:ligatures w14:val="none"/>
              </w:rPr>
            </w:pPr>
            <w:r w:rsidRPr="00DC24BB">
              <w:rPr>
                <w:rFonts w:eastAsia="Times New Roman" w:cs="Tahoma"/>
                <w:b/>
                <w:bCs/>
                <w:color w:val="000000"/>
                <w:kern w:val="0"/>
                <w:sz w:val="20"/>
                <w:szCs w:val="20"/>
                <w14:ligatures w14:val="none"/>
              </w:rPr>
              <w:t>Microsoft Certified:</w:t>
            </w:r>
          </w:p>
          <w:p w14:paraId="5FDF263C" w14:textId="38D90513"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Windows Server Hybrid Administrator Associate</w:t>
            </w:r>
          </w:p>
        </w:tc>
        <w:tc>
          <w:tcPr>
            <w:tcW w:w="1367" w:type="pct"/>
            <w:vAlign w:val="center"/>
            <w:hideMark/>
          </w:tcPr>
          <w:p w14:paraId="0ECAB3F4" w14:textId="3138296A" w:rsidR="003B0CFD" w:rsidRPr="00DC24BB" w:rsidRDefault="003B0CFD" w:rsidP="004C71D4">
            <w:pP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Microsoft / MCT Partner</w:t>
            </w:r>
          </w:p>
        </w:tc>
        <w:tc>
          <w:tcPr>
            <w:tcW w:w="895" w:type="pct"/>
            <w:vAlign w:val="center"/>
            <w:hideMark/>
          </w:tcPr>
          <w:p w14:paraId="11664E31" w14:textId="16FC7D75" w:rsidR="003B0CFD" w:rsidRPr="00DC24BB" w:rsidRDefault="003B0CFD" w:rsidP="003B0CFD">
            <w:pPr>
              <w:jc w:val="center"/>
              <w:rPr>
                <w:rFonts w:eastAsia="Times New Roman" w:cs="Tahoma"/>
                <w:color w:val="000000"/>
                <w:kern w:val="0"/>
                <w:sz w:val="20"/>
                <w:szCs w:val="20"/>
                <w14:ligatures w14:val="none"/>
              </w:rPr>
            </w:pPr>
            <w:r w:rsidRPr="00DC24BB">
              <w:rPr>
                <w:rFonts w:eastAsia="Times New Roman" w:cs="Tahoma"/>
                <w:color w:val="000000"/>
                <w:kern w:val="0"/>
                <w:sz w:val="20"/>
                <w:szCs w:val="20"/>
                <w14:ligatures w14:val="none"/>
              </w:rPr>
              <w:t>5</w:t>
            </w:r>
          </w:p>
        </w:tc>
      </w:tr>
    </w:tbl>
    <w:p w14:paraId="10CF76E3" w14:textId="3DFC63E0" w:rsidR="004A18E0" w:rsidRDefault="00F13D48" w:rsidP="004428DF">
      <w:pPr>
        <w:pStyle w:val="Heading3"/>
      </w:pPr>
      <w:bookmarkStart w:id="30" w:name="_Toc207643960"/>
      <w:r w:rsidRPr="00F13D48">
        <w:t>Մասնակիցների տեղեր և անհատականացում</w:t>
      </w:r>
      <w:bookmarkEnd w:id="30"/>
    </w:p>
    <w:p w14:paraId="19F68963" w14:textId="1F11C698" w:rsidR="00C01DBE" w:rsidRDefault="00C32C1C" w:rsidP="006E53F4">
      <w:pPr>
        <w:pStyle w:val="ListParagraph"/>
        <w:numPr>
          <w:ilvl w:val="0"/>
          <w:numId w:val="19"/>
        </w:numPr>
        <w:ind w:left="1134"/>
      </w:pPr>
      <w:r w:rsidRPr="00C32C1C">
        <w:t>Կատարողը պետք է տրամադրի հավաստագրված վերապատրաստման մուտք նվազագույնը</w:t>
      </w:r>
      <w:r>
        <w:t xml:space="preserve"> </w:t>
      </w:r>
      <w:r w:rsidRPr="00C32C1C">
        <w:t>հինգ (5) տեխնիկական անձնակազմի համար յուրաքանչյուր առարկայական ոլորտում։</w:t>
      </w:r>
    </w:p>
    <w:p w14:paraId="22016A04" w14:textId="4A2CBCAB" w:rsidR="00C01DBE" w:rsidRDefault="008E7D26" w:rsidP="006E53F4">
      <w:pPr>
        <w:pStyle w:val="ListParagraph"/>
        <w:numPr>
          <w:ilvl w:val="0"/>
          <w:numId w:val="19"/>
        </w:numPr>
        <w:ind w:left="1134"/>
      </w:pPr>
      <w:r w:rsidRPr="008E7D26">
        <w:t>Վերապատրաստումները պետք է պլանավորվեն՝ հաշվի առնելով անձնակազմի հասանելիությունը և</w:t>
      </w:r>
      <w:r>
        <w:t xml:space="preserve"> </w:t>
      </w:r>
      <w:r w:rsidR="00FF1C95" w:rsidRPr="00FF1C95">
        <w:t>գործառնական շարունակականությունը։</w:t>
      </w:r>
    </w:p>
    <w:p w14:paraId="70CE6768" w14:textId="241FE936" w:rsidR="00C01DBE" w:rsidRPr="00C01DBE" w:rsidRDefault="00FF1C95" w:rsidP="006E53F4">
      <w:pPr>
        <w:pStyle w:val="ListParagraph"/>
        <w:numPr>
          <w:ilvl w:val="0"/>
          <w:numId w:val="19"/>
        </w:numPr>
        <w:ind w:left="1134"/>
      </w:pPr>
      <w:r w:rsidRPr="00FF1C95">
        <w:t xml:space="preserve">Ըստ պահանջի, կատարողը </w:t>
      </w:r>
      <w:r w:rsidR="00D82A23">
        <w:t>կարող</w:t>
      </w:r>
      <w:r w:rsidRPr="00FF1C95">
        <w:t xml:space="preserve"> է կազմակերպ</w:t>
      </w:r>
      <w:r w:rsidR="00D82A23">
        <w:t>ել</w:t>
      </w:r>
      <w:r w:rsidRPr="00FF1C95">
        <w:t xml:space="preserve"> անհատականացված կամ </w:t>
      </w:r>
      <w:r w:rsidR="00D659D0" w:rsidRPr="00C149B0">
        <w:t>վերապատրաստման</w:t>
      </w:r>
      <w:r w:rsidR="00D659D0">
        <w:t xml:space="preserve"> </w:t>
      </w:r>
      <w:r w:rsidR="00C149B0">
        <w:t>խմբակային դասընթացներ</w:t>
      </w:r>
      <w:r w:rsidR="00C149B0" w:rsidRPr="00C149B0">
        <w:t xml:space="preserve">, որոնք </w:t>
      </w:r>
      <w:r w:rsidR="00D82A23">
        <w:t xml:space="preserve">միաժամանակ </w:t>
      </w:r>
      <w:r w:rsidR="00C149B0" w:rsidRPr="00C149B0">
        <w:t>ծածկում են բազմաթիվ բաղադրիչներ (օրինակ՝</w:t>
      </w:r>
      <w:r w:rsidR="00C149B0">
        <w:t xml:space="preserve"> </w:t>
      </w:r>
      <w:r w:rsidR="00C149B0" w:rsidRPr="00C149B0">
        <w:t>համակցված M365 անվտանգության ծառայությունների վերապատրաստում)։</w:t>
      </w:r>
    </w:p>
    <w:p w14:paraId="48C201AF" w14:textId="3D140A37" w:rsidR="004A18E0" w:rsidRDefault="001373BD" w:rsidP="004428DF">
      <w:pPr>
        <w:pStyle w:val="Heading3"/>
      </w:pPr>
      <w:bookmarkStart w:id="31" w:name="_Toc207643961"/>
      <w:r w:rsidRPr="001373BD">
        <w:t>Փաստաթղթավորման և վավերացման պահանջներ</w:t>
      </w:r>
      <w:bookmarkEnd w:id="31"/>
    </w:p>
    <w:p w14:paraId="5C48A56F" w14:textId="6150A41F" w:rsidR="004143F2" w:rsidRDefault="001373BD" w:rsidP="006E53F4">
      <w:pPr>
        <w:pStyle w:val="ListParagraph"/>
        <w:numPr>
          <w:ilvl w:val="0"/>
          <w:numId w:val="19"/>
        </w:numPr>
        <w:ind w:left="1134"/>
      </w:pPr>
      <w:r w:rsidRPr="001373BD">
        <w:t>Կատարողը պետք է տրամադրի պաշտոնական վերապատրաստման պլան՝ դասընթացի</w:t>
      </w:r>
      <w:r>
        <w:t xml:space="preserve"> </w:t>
      </w:r>
      <w:r w:rsidRPr="001373BD">
        <w:t>վերնագրերով, հղումներով դեպի պաշտոնական դասընթացի նկարագրության էջերը, մատուցման ռեժիմով,</w:t>
      </w:r>
      <w:r>
        <w:t xml:space="preserve"> </w:t>
      </w:r>
      <w:r w:rsidR="005F350C" w:rsidRPr="005F350C">
        <w:t>սպասվող տևողությամբ և հավաստագրման արդյունքով։</w:t>
      </w:r>
    </w:p>
    <w:p w14:paraId="69FF75A1" w14:textId="6079F9F4" w:rsidR="004143F2" w:rsidRDefault="00C455E0" w:rsidP="006E53F4">
      <w:pPr>
        <w:pStyle w:val="ListParagraph"/>
        <w:numPr>
          <w:ilvl w:val="0"/>
          <w:numId w:val="19"/>
        </w:numPr>
        <w:ind w:left="1134"/>
      </w:pPr>
      <w:r w:rsidRPr="00C455E0">
        <w:t>Ավարտից հետո կատարողը պետք է ներկայացնի՝</w:t>
      </w:r>
    </w:p>
    <w:p w14:paraId="08508752" w14:textId="71227572" w:rsidR="004143F2" w:rsidRDefault="00854878" w:rsidP="006E53F4">
      <w:pPr>
        <w:pStyle w:val="ListParagraph"/>
        <w:numPr>
          <w:ilvl w:val="1"/>
          <w:numId w:val="19"/>
        </w:numPr>
        <w:ind w:left="1418"/>
      </w:pPr>
      <w:r w:rsidRPr="00854878">
        <w:lastRenderedPageBreak/>
        <w:t>Վերապատրաստված անձնակազմի ցանկ՝ հավաստագրերի սերիական համարներով կամ</w:t>
      </w:r>
      <w:r>
        <w:t xml:space="preserve"> </w:t>
      </w:r>
      <w:r w:rsidRPr="00854878">
        <w:t>URL-ներով</w:t>
      </w:r>
      <w:r>
        <w:t>։</w:t>
      </w:r>
    </w:p>
    <w:p w14:paraId="14640280" w14:textId="4C8A1E6E" w:rsidR="004143F2" w:rsidRDefault="00854878" w:rsidP="006E53F4">
      <w:pPr>
        <w:pStyle w:val="ListParagraph"/>
        <w:numPr>
          <w:ilvl w:val="1"/>
          <w:numId w:val="19"/>
        </w:numPr>
        <w:ind w:left="1418"/>
      </w:pPr>
      <w:r w:rsidRPr="00854878">
        <w:t xml:space="preserve">Բոլոր </w:t>
      </w:r>
      <w:r w:rsidR="00B679C6">
        <w:t>ավարտական</w:t>
      </w:r>
      <w:r w:rsidRPr="00854878">
        <w:t xml:space="preserve"> հավաստագրերի պատճենները</w:t>
      </w:r>
    </w:p>
    <w:p w14:paraId="0EDF62E1" w14:textId="399D1D0A" w:rsidR="00C01DBE" w:rsidRPr="00C01DBE" w:rsidRDefault="00B679C6" w:rsidP="006E53F4">
      <w:pPr>
        <w:pStyle w:val="ListParagraph"/>
        <w:numPr>
          <w:ilvl w:val="1"/>
          <w:numId w:val="19"/>
        </w:numPr>
        <w:ind w:left="1418"/>
      </w:pPr>
      <w:r w:rsidRPr="00B679C6">
        <w:t>Վերապատրաստման մասնակցության և կատարողականի մասին ամփոփ հաշվետվություն</w:t>
      </w:r>
    </w:p>
    <w:p w14:paraId="04462272" w14:textId="68B8C762" w:rsidR="004A18E0" w:rsidRDefault="00125CA7" w:rsidP="004428DF">
      <w:pPr>
        <w:pStyle w:val="Heading3"/>
      </w:pPr>
      <w:bookmarkStart w:id="32" w:name="_Toc207643962"/>
      <w:r w:rsidRPr="00125CA7">
        <w:t>Լեզվի և ձևաչափի պահանջներ</w:t>
      </w:r>
      <w:bookmarkEnd w:id="32"/>
    </w:p>
    <w:p w14:paraId="588B9628" w14:textId="110E1530" w:rsidR="004143F2" w:rsidRDefault="00125CA7" w:rsidP="006E53F4">
      <w:pPr>
        <w:pStyle w:val="ListParagraph"/>
        <w:numPr>
          <w:ilvl w:val="0"/>
          <w:numId w:val="19"/>
        </w:numPr>
        <w:ind w:left="1134"/>
      </w:pPr>
      <w:r w:rsidRPr="00125CA7">
        <w:t>Բոլոր վերապատրաստումները պետք է մատուցվեն հայերեն, ռուսերեն կամ անգլերեն՝</w:t>
      </w:r>
      <w:r w:rsidR="00BE6A55">
        <w:t xml:space="preserve"> </w:t>
      </w:r>
      <w:r w:rsidR="00BE6A55" w:rsidRPr="00BE6A55">
        <w:t>գրավոր նյութերը հասանելի լինեն հայերեն, ռուսերեն կամ անգլերեն։</w:t>
      </w:r>
    </w:p>
    <w:p w14:paraId="1BF31280" w14:textId="7520CAF7" w:rsidR="004143F2" w:rsidRDefault="00BE6A55" w:rsidP="006E53F4">
      <w:pPr>
        <w:pStyle w:val="ListParagraph"/>
        <w:numPr>
          <w:ilvl w:val="0"/>
          <w:numId w:val="19"/>
        </w:numPr>
        <w:ind w:left="1134"/>
      </w:pPr>
      <w:r w:rsidRPr="00BE6A55">
        <w:t xml:space="preserve">Լրացուցիչ աջակցության կամ պարզաբանման </w:t>
      </w:r>
      <w:r>
        <w:t>հանդիպումները</w:t>
      </w:r>
      <w:r w:rsidRPr="00BE6A55">
        <w:t xml:space="preserve"> կարող են ըստ ցանկության</w:t>
      </w:r>
      <w:r>
        <w:t xml:space="preserve"> </w:t>
      </w:r>
      <w:r w:rsidR="00E16928" w:rsidRPr="00E16928">
        <w:t>պահանջվել հայերեն, ռուսերեն կամ անգլերեն, եթե կազմակերպված են</w:t>
      </w:r>
      <w:r w:rsidR="00E16928">
        <w:t xml:space="preserve"> </w:t>
      </w:r>
      <w:r w:rsidR="00E16928" w:rsidRPr="00E16928">
        <w:t>վերապատրաստման մատակարարի հետ։</w:t>
      </w:r>
    </w:p>
    <w:p w14:paraId="14BF9BE3" w14:textId="5632B176" w:rsidR="004143F2" w:rsidRDefault="00A633F8" w:rsidP="00A633F8">
      <w:pPr>
        <w:pStyle w:val="Heading4"/>
      </w:pPr>
      <w:r w:rsidRPr="00662A04">
        <w:t>Հաջողության չափանիշներ</w:t>
      </w:r>
      <w:r>
        <w:t>՝</w:t>
      </w:r>
    </w:p>
    <w:p w14:paraId="15CC096B" w14:textId="6A8AB4C7" w:rsidR="004143F2" w:rsidRDefault="00FA0505" w:rsidP="00934A33">
      <w:pPr>
        <w:spacing w:after="0"/>
        <w:ind w:left="426"/>
      </w:pPr>
      <w:r w:rsidRPr="00FA0505">
        <w:t>Վերապատրաստումը համարվում է հաջողությամբ մատուցված, երբ՝</w:t>
      </w:r>
    </w:p>
    <w:p w14:paraId="4BBAB24B" w14:textId="31FCAD45" w:rsidR="00C271E7" w:rsidRDefault="00C271E7" w:rsidP="006E53F4">
      <w:pPr>
        <w:pStyle w:val="ListParagraph"/>
        <w:numPr>
          <w:ilvl w:val="0"/>
          <w:numId w:val="19"/>
        </w:numPr>
      </w:pPr>
      <w:r w:rsidRPr="00C271E7">
        <w:t xml:space="preserve">Բոլոր թվարկված դասընթացներն ավարտված են նշանակված անձնակազմի </w:t>
      </w:r>
      <w:r w:rsidR="00C35B88">
        <w:t>համար</w:t>
      </w:r>
      <w:r w:rsidRPr="00C271E7">
        <w:t>՝ պաշտոնական մասնակցության հավաստագրերը տրամադրված են։</w:t>
      </w:r>
    </w:p>
    <w:p w14:paraId="09DE7A10" w14:textId="183EAEDD" w:rsidR="00C271E7" w:rsidRDefault="00C271E7" w:rsidP="006E53F4">
      <w:pPr>
        <w:pStyle w:val="ListParagraph"/>
        <w:numPr>
          <w:ilvl w:val="0"/>
          <w:numId w:val="19"/>
        </w:numPr>
      </w:pPr>
      <w:r w:rsidRPr="00C271E7">
        <w:t>Դասընթացի նյութերի և լաբորատորիաների մուտքը ստուգված է։</w:t>
      </w:r>
    </w:p>
    <w:p w14:paraId="018CEF77" w14:textId="5A4CD931" w:rsidR="00C271E7" w:rsidRDefault="00C271E7" w:rsidP="006E53F4">
      <w:pPr>
        <w:pStyle w:val="ListParagraph"/>
        <w:numPr>
          <w:ilvl w:val="0"/>
          <w:numId w:val="19"/>
        </w:numPr>
      </w:pPr>
      <w:r w:rsidRPr="00C271E7">
        <w:t xml:space="preserve">Վերապատրաստման բովանդակությունը համապատասխանեցված է տեղակայված տեխնոլոգիաներին և հնարավորություն է տալիս տեղակայումից հետո </w:t>
      </w:r>
      <w:r w:rsidR="00BB28C2">
        <w:t xml:space="preserve">կատարել դրանց </w:t>
      </w:r>
      <w:r w:rsidRPr="00C271E7">
        <w:t>պահպանում և բարելավում։</w:t>
      </w:r>
    </w:p>
    <w:p w14:paraId="5EE39894" w14:textId="6EFB641D" w:rsidR="004143F2" w:rsidRPr="004143F2" w:rsidRDefault="00C271E7" w:rsidP="006E53F4">
      <w:pPr>
        <w:pStyle w:val="ListParagraph"/>
        <w:numPr>
          <w:ilvl w:val="0"/>
          <w:numId w:val="19"/>
        </w:numPr>
      </w:pPr>
      <w:r w:rsidRPr="00C271E7">
        <w:t>Անձնակազմի արձագանքը հաստատում է, որ ուսուցման նպատակները բավարարված են։</w:t>
      </w:r>
    </w:p>
    <w:p w14:paraId="2666CDC4" w14:textId="43FE2333" w:rsidR="004428DF" w:rsidRDefault="00E116A8" w:rsidP="006C7F6D">
      <w:pPr>
        <w:pStyle w:val="Heading1"/>
      </w:pPr>
      <w:bookmarkStart w:id="33" w:name="_Toc207643963"/>
      <w:r w:rsidRPr="00E116A8">
        <w:t>Վերջնական օգտատերերի համար աշխատաժողովի մատուցում</w:t>
      </w:r>
      <w:r>
        <w:t xml:space="preserve">, </w:t>
      </w:r>
      <w:r w:rsidRPr="00E116A8">
        <w:t>Microsoft 365 Business Premium ծառայություններ</w:t>
      </w:r>
      <w:bookmarkEnd w:id="33"/>
    </w:p>
    <w:p w14:paraId="753ECDA4" w14:textId="16EBD29A" w:rsidR="006C7F6D" w:rsidRDefault="00E116A8" w:rsidP="006C7F6D">
      <w:pPr>
        <w:pStyle w:val="Subtitle"/>
      </w:pPr>
      <w:r w:rsidRPr="00E116A8">
        <w:t>Նպատակ</w:t>
      </w:r>
    </w:p>
    <w:p w14:paraId="695C0F31" w14:textId="648BACB4" w:rsidR="006C7F6D" w:rsidRDefault="00DE5478" w:rsidP="006C7F6D">
      <w:r w:rsidRPr="00DE5478">
        <w:t>Աջակցել «Microsoft 365 Business Premium» հարթակի հաջող ընդուն</w:t>
      </w:r>
      <w:r w:rsidR="00FE077E">
        <w:t>ում</w:t>
      </w:r>
      <w:r w:rsidRPr="00DE5478">
        <w:t xml:space="preserve"> և ապահովել սահուն անցում դեպի նոր «Exchange Hybrid» միջավայր</w:t>
      </w:r>
      <w:r w:rsidR="008056F3">
        <w:t>։</w:t>
      </w:r>
      <w:r w:rsidRPr="00DE5478">
        <w:t xml:space="preserve"> </w:t>
      </w:r>
      <w:r w:rsidR="008056F3">
        <w:t>Կ</w:t>
      </w:r>
      <w:r w:rsidRPr="00DE5478">
        <w:t xml:space="preserve">ատարողը պետք է մատուցի վերջնական օգտատերերի աշխատաժողովներ կազմակերպության ~120 օգտատերերի վերապատրաստման </w:t>
      </w:r>
      <w:r w:rsidR="00C07BA3">
        <w:t>միջոցով</w:t>
      </w:r>
      <w:r w:rsidRPr="00DE5478">
        <w:t xml:space="preserve"> «Microsoft 365 Business Premium» ծառայությունների գործնական օգտագործման </w:t>
      </w:r>
      <w:r w:rsidR="00B53085">
        <w:t>թեմաներով</w:t>
      </w:r>
      <w:r w:rsidRPr="00DE5478">
        <w:t xml:space="preserve">։ Այս աշխատաժողովները պետք է նախագծված լինեն </w:t>
      </w:r>
      <w:r w:rsidR="001C7117">
        <w:t xml:space="preserve">օգտատերերի </w:t>
      </w:r>
      <w:r w:rsidRPr="00DE5478">
        <w:t xml:space="preserve">հիմնական հմտությունների և թվային գրագիտության կառուցման </w:t>
      </w:r>
      <w:r w:rsidR="00B53085">
        <w:t>վրա</w:t>
      </w:r>
      <w:r w:rsidR="001C7117">
        <w:t>,</w:t>
      </w:r>
      <w:r w:rsidRPr="00DE5478">
        <w:t xml:space="preserve"> </w:t>
      </w:r>
      <w:r w:rsidR="00B53085" w:rsidRPr="00DE5478">
        <w:t xml:space="preserve">հնարավորություն տալով </w:t>
      </w:r>
      <w:r w:rsidRPr="00DE5478">
        <w:t>օգտատերերի</w:t>
      </w:r>
      <w:r w:rsidR="00B53085">
        <w:t>ն</w:t>
      </w:r>
      <w:r w:rsidRPr="00DE5478">
        <w:t xml:space="preserve"> լիովին օգտագործել այս մրցույթի շրջանակներում տրամադրված ծառայությունները։</w:t>
      </w:r>
    </w:p>
    <w:p w14:paraId="0B178608" w14:textId="352D5B37" w:rsidR="006C7F6D" w:rsidRDefault="00D90DB3" w:rsidP="00035076">
      <w:pPr>
        <w:pStyle w:val="Heading2"/>
      </w:pPr>
      <w:bookmarkStart w:id="34" w:name="_Toc207643964"/>
      <w:r w:rsidRPr="00D90DB3">
        <w:t>Աշխատաժողովի մատուցման պահանջներ</w:t>
      </w:r>
      <w:bookmarkEnd w:id="34"/>
    </w:p>
    <w:p w14:paraId="51558075" w14:textId="17DBAEFE" w:rsidR="00035076" w:rsidRDefault="00D90DB3" w:rsidP="009F60D8">
      <w:pPr>
        <w:pStyle w:val="Heading3"/>
      </w:pPr>
      <w:bookmarkStart w:id="35" w:name="_Toc207643965"/>
      <w:r w:rsidRPr="00D90DB3">
        <w:t>Աշխատաժողովների քանակ և ձևաչափ</w:t>
      </w:r>
      <w:bookmarkEnd w:id="35"/>
    </w:p>
    <w:p w14:paraId="2A81A379" w14:textId="725EB912" w:rsidR="009F60D8" w:rsidRPr="009F60D8" w:rsidRDefault="00D90DB3" w:rsidP="006E53F4">
      <w:pPr>
        <w:pStyle w:val="ListParagraph"/>
        <w:numPr>
          <w:ilvl w:val="0"/>
          <w:numId w:val="19"/>
        </w:numPr>
        <w:ind w:left="1134"/>
      </w:pPr>
      <w:r w:rsidRPr="00D90DB3">
        <w:t>Ընդհանուր</w:t>
      </w:r>
      <w:r w:rsidR="008D7570">
        <w:t>՝ թվով</w:t>
      </w:r>
      <w:r w:rsidRPr="00D90DB3">
        <w:t xml:space="preserve"> երկու (2) վերջնական օգտատերերի </w:t>
      </w:r>
      <w:r w:rsidR="008D7570">
        <w:t xml:space="preserve">համար նախատեսված </w:t>
      </w:r>
      <w:r w:rsidRPr="00D90DB3">
        <w:t>առցանց աշխատաժողովներ (դասավանդողով)</w:t>
      </w:r>
      <w:r w:rsidR="008D7570">
        <w:t>։ Հ</w:t>
      </w:r>
      <w:r w:rsidR="002500D9">
        <w:t>անդիպումներ</w:t>
      </w:r>
      <w:r w:rsidR="008D7570">
        <w:t>ը</w:t>
      </w:r>
      <w:r w:rsidR="00DC3234" w:rsidRPr="00DC3234">
        <w:t xml:space="preserve"> պետք է մատուցվեն «Microsoft Teams»-ի կամ համարժեք</w:t>
      </w:r>
      <w:r w:rsidR="00DC3234">
        <w:t xml:space="preserve"> </w:t>
      </w:r>
      <w:r w:rsidR="00DC3234" w:rsidRPr="00DC3234">
        <w:t>հարթակի միջոցով</w:t>
      </w:r>
      <w:r w:rsidR="008D7570">
        <w:t>, կազմակերպված</w:t>
      </w:r>
      <w:r w:rsidR="00DC3234" w:rsidRPr="00DC3234">
        <w:t xml:space="preserve"> կատարողի կողմից</w:t>
      </w:r>
      <w:r w:rsidR="00B25241">
        <w:t>։</w:t>
      </w:r>
    </w:p>
    <w:p w14:paraId="01E1C012" w14:textId="70C0DB27" w:rsidR="00035076" w:rsidRDefault="00A369DF" w:rsidP="009F60D8">
      <w:pPr>
        <w:pStyle w:val="Heading3"/>
      </w:pPr>
      <w:bookmarkStart w:id="36" w:name="_Toc207643966"/>
      <w:r w:rsidRPr="00A369DF">
        <w:lastRenderedPageBreak/>
        <w:t>Աշխատաժողովի թեմաներ և շրջանակ</w:t>
      </w:r>
      <w:bookmarkEnd w:id="36"/>
    </w:p>
    <w:p w14:paraId="5175027E" w14:textId="7421BD44" w:rsidR="00C36093" w:rsidRDefault="006B7B99" w:rsidP="00B54527">
      <w:pPr>
        <w:ind w:left="709"/>
      </w:pPr>
      <w:r w:rsidRPr="006B7B99">
        <w:t>Աշխատաժողովները պետք է ծածկեն միայն «Microsoft 365 Business Premium»</w:t>
      </w:r>
      <w:r>
        <w:t xml:space="preserve"> </w:t>
      </w:r>
      <w:r w:rsidRPr="006B7B99">
        <w:t>ծառայությունները, որոնք ներառված են ընթացիկ գն</w:t>
      </w:r>
      <w:r w:rsidR="005028BC">
        <w:t>ման ծավալի մեջ</w:t>
      </w:r>
      <w:r w:rsidRPr="006B7B99">
        <w:t>։ Թեմաները պետք է կենտրոնանան</w:t>
      </w:r>
      <w:r>
        <w:t xml:space="preserve"> </w:t>
      </w:r>
      <w:r w:rsidRPr="006B7B99">
        <w:t>գործնական, օգտատերերի համար</w:t>
      </w:r>
      <w:r w:rsidR="005028BC">
        <w:t xml:space="preserve"> նախատեսված</w:t>
      </w:r>
      <w:r w:rsidRPr="006B7B99">
        <w:t xml:space="preserve"> սցենարների վրա, ներառյալ, բայց չսահմանափակվելով՝</w:t>
      </w:r>
    </w:p>
    <w:p w14:paraId="10ED7AC9" w14:textId="6C4B3A85" w:rsidR="00C36093" w:rsidRDefault="00FB7005" w:rsidP="006E53F4">
      <w:pPr>
        <w:pStyle w:val="ListParagraph"/>
        <w:numPr>
          <w:ilvl w:val="0"/>
          <w:numId w:val="19"/>
        </w:numPr>
      </w:pPr>
      <w:r w:rsidRPr="00FB7005">
        <w:t>Ներածություն «Microsoft 365 Business Premium» ծառայություններին՝ ինտեգրված գործիքների ակնարկ (Outlook, Teams, OneDrive, Word/Excel/PowerPoint Online, SharePoint)։</w:t>
      </w:r>
    </w:p>
    <w:p w14:paraId="018C30CA" w14:textId="3B445237" w:rsidR="00C36093" w:rsidRDefault="007C0C53" w:rsidP="006E53F4">
      <w:pPr>
        <w:pStyle w:val="ListParagraph"/>
        <w:numPr>
          <w:ilvl w:val="0"/>
          <w:numId w:val="19"/>
        </w:numPr>
      </w:pPr>
      <w:r w:rsidRPr="007C0C53">
        <w:t>Ժամանակակից աշխատատեղի փորձառություն՝ անվտանգ աշխատանք ցանկացած վայրից, համագործակցության գործիքներ, առցանց հանդիպումներ, ֆայլերի համօգտագործում և արտադրողականության խորհուրդներ։</w:t>
      </w:r>
    </w:p>
    <w:p w14:paraId="7A385899" w14:textId="43AA3E6D" w:rsidR="00C36093" w:rsidRDefault="007C0C53" w:rsidP="006E53F4">
      <w:pPr>
        <w:pStyle w:val="ListParagraph"/>
        <w:numPr>
          <w:ilvl w:val="0"/>
          <w:numId w:val="19"/>
        </w:numPr>
      </w:pPr>
      <w:r w:rsidRPr="007C0C53">
        <w:t>Outlook Desktop և Web՝ օրացույց, էլ․ փոստի կազմակերպում, հանդիպումների պլանավորում, բջջային սինխրոնացում, ընդհանուր փոստարկղեր։</w:t>
      </w:r>
    </w:p>
    <w:p w14:paraId="5EABCDA8" w14:textId="637949AF" w:rsidR="00C36093" w:rsidRDefault="00C872B6" w:rsidP="006E53F4">
      <w:pPr>
        <w:pStyle w:val="ListParagraph"/>
        <w:numPr>
          <w:ilvl w:val="0"/>
          <w:numId w:val="19"/>
        </w:numPr>
      </w:pPr>
      <w:r w:rsidRPr="00C872B6">
        <w:t>Microsoft Teams՝ զրուցարան, զանգեր, հանդիպումներ, ալիքներ, ֆայլերի համագործակցություն, ներկայության ցուցիչներ։</w:t>
      </w:r>
    </w:p>
    <w:p w14:paraId="7FFD96CB" w14:textId="760B6863" w:rsidR="00C36093" w:rsidRDefault="009F2E09" w:rsidP="006E53F4">
      <w:pPr>
        <w:pStyle w:val="ListParagraph"/>
        <w:numPr>
          <w:ilvl w:val="0"/>
          <w:numId w:val="19"/>
        </w:numPr>
      </w:pPr>
      <w:r w:rsidRPr="009F2E09">
        <w:t>OneDrive և SharePoint Online՝ ամպային ֆայլերի պահեստ, համօգտագործում, տարբերակավորում, սինխրոնացում և փաստաթղթերի համահեղինակում։</w:t>
      </w:r>
    </w:p>
    <w:p w14:paraId="3E8EF81C" w14:textId="31A1CD66" w:rsidR="00C36093" w:rsidRDefault="00360700" w:rsidP="006E53F4">
      <w:pPr>
        <w:pStyle w:val="ListParagraph"/>
        <w:numPr>
          <w:ilvl w:val="0"/>
          <w:numId w:val="19"/>
        </w:numPr>
      </w:pPr>
      <w:r w:rsidRPr="00360700">
        <w:t>Microsoft 365 Apps՝ Office Online օգտագործում և աշխատասեղանի Office փաթեթի ինտեգրում։</w:t>
      </w:r>
    </w:p>
    <w:p w14:paraId="0DD12883" w14:textId="77145055" w:rsidR="00C36093" w:rsidRDefault="005C2EB4" w:rsidP="006E53F4">
      <w:pPr>
        <w:pStyle w:val="ListParagraph"/>
        <w:numPr>
          <w:ilvl w:val="0"/>
          <w:numId w:val="19"/>
        </w:numPr>
      </w:pPr>
      <w:r w:rsidRPr="005C2EB4">
        <w:t xml:space="preserve">Անվտանգության ֆունկցիաներ վերջնական օգտատերերի համար՝ բազմաֆակտորային վավերացման (MFA) փորձառություն, անվտանգ համօգտագործում, ֆիշինգի ճանաչում և տվյալների պաշտպանության լավագույն </w:t>
      </w:r>
      <w:r>
        <w:t>փորձառություններ</w:t>
      </w:r>
      <w:r w:rsidRPr="005C2EB4">
        <w:t>։</w:t>
      </w:r>
    </w:p>
    <w:p w14:paraId="1F4EF6EA" w14:textId="7F875B0D" w:rsidR="00C36093" w:rsidRDefault="005C2EB4" w:rsidP="006E53F4">
      <w:pPr>
        <w:pStyle w:val="ListParagraph"/>
        <w:numPr>
          <w:ilvl w:val="0"/>
          <w:numId w:val="19"/>
        </w:numPr>
      </w:pPr>
      <w:r w:rsidRPr="005C2EB4">
        <w:t>Աջակցության ռեսուրսներ՝ ինչպես ստանալ օգնություն, վերականգնել գաղտնաբառերը, օգտագործել «Microsoft» աջակցությունը և ինքնասպասարկման գործիքները։</w:t>
      </w:r>
    </w:p>
    <w:p w14:paraId="72A6511D" w14:textId="691DA216" w:rsidR="00E348DC" w:rsidRPr="00FE55B0" w:rsidRDefault="003F59EF" w:rsidP="006E53F4">
      <w:pPr>
        <w:pStyle w:val="ListParagraph"/>
        <w:numPr>
          <w:ilvl w:val="0"/>
          <w:numId w:val="19"/>
        </w:numPr>
      </w:pPr>
      <w:r w:rsidRPr="003F59EF">
        <w:t>Ֆայլերի պաշտպանություն, պիտակավորում, տվյալների կորուստի կանխարգելում (DLP) և այլն։</w:t>
      </w:r>
    </w:p>
    <w:p w14:paraId="5D714F87" w14:textId="66B58C71" w:rsidR="002F0FA9" w:rsidRPr="00C36093" w:rsidRDefault="003F59EF" w:rsidP="003D039B">
      <w:pPr>
        <w:ind w:left="709"/>
      </w:pPr>
      <w:r w:rsidRPr="003F59EF">
        <w:t xml:space="preserve">Աշխատաժողովները չպետք է ներառեն վերապատրաստում </w:t>
      </w:r>
      <w:r w:rsidR="00BC54DD">
        <w:t xml:space="preserve">այնպիսի </w:t>
      </w:r>
      <w:r w:rsidRPr="003F59EF">
        <w:t>ծառայությունների կամ հնարավորությունների վերաբերյալ,</w:t>
      </w:r>
      <w:r w:rsidR="00BC54DD">
        <w:t xml:space="preserve"> </w:t>
      </w:r>
      <w:r w:rsidR="00BC54DD" w:rsidRPr="00BC54DD">
        <w:t>որոնք դուրս են</w:t>
      </w:r>
      <w:r w:rsidR="00BC54DD">
        <w:t xml:space="preserve"> այս մրցույթով</w:t>
      </w:r>
      <w:r w:rsidR="00BC54DD" w:rsidRPr="00BC54DD">
        <w:t xml:space="preserve"> գնված M365 Business Premium ծառայությունների շրջանակից։ Այնպիսի թեմաներ,</w:t>
      </w:r>
      <w:r w:rsidR="00BC54DD">
        <w:t xml:space="preserve"> </w:t>
      </w:r>
      <w:r w:rsidR="00BC54DD" w:rsidRPr="00BC54DD">
        <w:t>ինչպիսիք են Microsoft Copilot, Dynamics 365 կամ Microsoft Project,</w:t>
      </w:r>
      <w:r w:rsidR="00BC54DD">
        <w:t xml:space="preserve"> </w:t>
      </w:r>
      <w:r w:rsidR="00BC54DD" w:rsidRPr="00BC54DD">
        <w:t xml:space="preserve">բացահայտորեն </w:t>
      </w:r>
      <w:r w:rsidR="001B2020">
        <w:t xml:space="preserve">պետք է </w:t>
      </w:r>
      <w:r w:rsidR="00BC54DD" w:rsidRPr="00BC54DD">
        <w:t xml:space="preserve">բացառված </w:t>
      </w:r>
      <w:r w:rsidR="001B2020">
        <w:t>լինեն</w:t>
      </w:r>
      <w:r w:rsidR="00BC54DD" w:rsidRPr="00BC54DD">
        <w:t>, եթե չեն մտնում լիցենզավորված փաթեթի մեջ։</w:t>
      </w:r>
    </w:p>
    <w:p w14:paraId="4FA6AF9E" w14:textId="75A0E3DA" w:rsidR="00035076" w:rsidRDefault="00016F8E" w:rsidP="009F60D8">
      <w:pPr>
        <w:pStyle w:val="Heading3"/>
      </w:pPr>
      <w:bookmarkStart w:id="37" w:name="_Toc207643967"/>
      <w:r w:rsidRPr="00016F8E">
        <w:t>Լեզու և հասանելիություն</w:t>
      </w:r>
      <w:bookmarkEnd w:id="37"/>
    </w:p>
    <w:p w14:paraId="7F1232E1" w14:textId="64CC0F6B" w:rsidR="00194129" w:rsidRDefault="00016F8E" w:rsidP="006E53F4">
      <w:pPr>
        <w:pStyle w:val="ListParagraph"/>
        <w:numPr>
          <w:ilvl w:val="0"/>
          <w:numId w:val="19"/>
        </w:numPr>
        <w:ind w:left="1134"/>
      </w:pPr>
      <w:r w:rsidRPr="00016F8E">
        <w:t>Բոլոր աշխատաժողով</w:t>
      </w:r>
      <w:r w:rsidR="00563240">
        <w:t>ների</w:t>
      </w:r>
      <w:r w:rsidRPr="00016F8E">
        <w:t xml:space="preserve"> </w:t>
      </w:r>
      <w:r w:rsidR="00563240">
        <w:t>հանդիպումները</w:t>
      </w:r>
      <w:r w:rsidRPr="00016F8E">
        <w:t xml:space="preserve"> պետք է մատուցվեն հայերեն, ռուսերեն կամ</w:t>
      </w:r>
      <w:r>
        <w:t xml:space="preserve"> </w:t>
      </w:r>
      <w:r w:rsidRPr="00016F8E">
        <w:t xml:space="preserve">անգլերեն, կամ որպես երկլեզու </w:t>
      </w:r>
      <w:r w:rsidR="0081591B">
        <w:t>հանդիպումներ</w:t>
      </w:r>
      <w:r w:rsidRPr="00016F8E">
        <w:t xml:space="preserve">, կամ որպես առանձին </w:t>
      </w:r>
      <w:r w:rsidR="0081591B">
        <w:t>հանդիպումներ</w:t>
      </w:r>
      <w:r w:rsidRPr="00016F8E">
        <w:t xml:space="preserve"> մեկ</w:t>
      </w:r>
      <w:r>
        <w:t xml:space="preserve"> </w:t>
      </w:r>
      <w:r w:rsidR="00563240" w:rsidRPr="00563240">
        <w:t>լեզվով։</w:t>
      </w:r>
    </w:p>
    <w:p w14:paraId="255DC0F5" w14:textId="42E7DC87" w:rsidR="00D3367F" w:rsidRPr="00D3367F" w:rsidRDefault="00AB4379" w:rsidP="006E53F4">
      <w:pPr>
        <w:pStyle w:val="ListParagraph"/>
        <w:numPr>
          <w:ilvl w:val="0"/>
          <w:numId w:val="19"/>
        </w:numPr>
        <w:ind w:left="1134"/>
      </w:pPr>
      <w:r w:rsidRPr="00AB4379">
        <w:t>Ներկայացման նյութերը, օգտատերերի ուղեցույցները և հարց-պատասխանի ամփոփ</w:t>
      </w:r>
      <w:r w:rsidR="00663F2D">
        <w:t xml:space="preserve"> թերթիկները</w:t>
      </w:r>
      <w:r w:rsidRPr="00AB4379">
        <w:t xml:space="preserve"> նույնպես պետք է</w:t>
      </w:r>
      <w:r>
        <w:t xml:space="preserve"> </w:t>
      </w:r>
      <w:r w:rsidR="00663F2D" w:rsidRPr="00663F2D">
        <w:t>տրամադրվեն հայերեն, ռուսերեն կամ անգլերեն լեզուներով։</w:t>
      </w:r>
    </w:p>
    <w:p w14:paraId="64201E56" w14:textId="6EB69E52" w:rsidR="00035076" w:rsidRDefault="00EB3423" w:rsidP="009F60D8">
      <w:pPr>
        <w:pStyle w:val="Heading3"/>
      </w:pPr>
      <w:bookmarkStart w:id="38" w:name="_Toc207643968"/>
      <w:r w:rsidRPr="00EB3423">
        <w:lastRenderedPageBreak/>
        <w:t>Մատուցման և ձայնագրման պահանջներ</w:t>
      </w:r>
      <w:bookmarkEnd w:id="38"/>
    </w:p>
    <w:p w14:paraId="2DB755A0" w14:textId="5B92CA0A" w:rsidR="00194129" w:rsidRDefault="00EB3423" w:rsidP="006E53F4">
      <w:pPr>
        <w:pStyle w:val="ListParagraph"/>
        <w:numPr>
          <w:ilvl w:val="0"/>
          <w:numId w:val="19"/>
        </w:numPr>
        <w:ind w:left="1134"/>
      </w:pPr>
      <w:r w:rsidRPr="00EB3423">
        <w:t xml:space="preserve">Առցանց </w:t>
      </w:r>
      <w:r>
        <w:t>հանդիպումները</w:t>
      </w:r>
      <w:r w:rsidRPr="00EB3423">
        <w:t xml:space="preserve"> պետք է ամբողջությամբ ձայնագրվեն և հասանելի </w:t>
      </w:r>
      <w:r>
        <w:t>լինեն</w:t>
      </w:r>
      <w:r w:rsidRPr="00EB3423">
        <w:t xml:space="preserve"> բոլոր</w:t>
      </w:r>
      <w:r>
        <w:t xml:space="preserve"> </w:t>
      </w:r>
      <w:r w:rsidRPr="00EB3423">
        <w:t>օգտատերերի</w:t>
      </w:r>
      <w:r>
        <w:t xml:space="preserve"> համար</w:t>
      </w:r>
      <w:r w:rsidRPr="00EB3423">
        <w:t xml:space="preserve"> անվտանգ և հասանելի ձևաչափով։</w:t>
      </w:r>
    </w:p>
    <w:p w14:paraId="765F390C" w14:textId="17871F12" w:rsidR="00194129" w:rsidRPr="00194129" w:rsidRDefault="00044FF3" w:rsidP="006E53F4">
      <w:pPr>
        <w:pStyle w:val="ListParagraph"/>
        <w:numPr>
          <w:ilvl w:val="0"/>
          <w:numId w:val="19"/>
        </w:numPr>
        <w:ind w:left="1134"/>
      </w:pPr>
      <w:r w:rsidRPr="00044FF3">
        <w:t>Կատարողը պատասխանատու է մասնակցության գրանցման կառավարման,</w:t>
      </w:r>
      <w:r>
        <w:t xml:space="preserve"> օգտատերերի հետ </w:t>
      </w:r>
      <w:r w:rsidRPr="00044FF3">
        <w:t>նախա</w:t>
      </w:r>
      <w:r>
        <w:t>հանդիպման</w:t>
      </w:r>
      <w:r w:rsidRPr="00044FF3">
        <w:t xml:space="preserve"> հաղորդակցության և օգտատերերի արձագանքի հավաքման համար յուրաքանչյուր</w:t>
      </w:r>
      <w:r>
        <w:t xml:space="preserve"> հանդիպումից հետո։</w:t>
      </w:r>
    </w:p>
    <w:p w14:paraId="38F0CEAE" w14:textId="057AF251" w:rsidR="009F60D8" w:rsidRDefault="00E663BA" w:rsidP="009F60D8">
      <w:pPr>
        <w:pStyle w:val="Heading3"/>
      </w:pPr>
      <w:bookmarkStart w:id="39" w:name="_Toc207643969"/>
      <w:r w:rsidRPr="00E663BA">
        <w:t>Վերապատրաստման նյութեր և փաստաթղթավորում</w:t>
      </w:r>
      <w:bookmarkEnd w:id="39"/>
    </w:p>
    <w:p w14:paraId="24C1590D" w14:textId="5A08CC03" w:rsidR="00B81719" w:rsidRDefault="00E663BA" w:rsidP="006E53F4">
      <w:pPr>
        <w:pStyle w:val="ListParagraph"/>
        <w:numPr>
          <w:ilvl w:val="0"/>
          <w:numId w:val="19"/>
        </w:numPr>
        <w:ind w:left="1134"/>
      </w:pPr>
      <w:r w:rsidRPr="00E663BA">
        <w:t>Կատարողը պետք է տրամադրի տեղայնացված աշխատաժողովի նյութեր, ներառյալ՝</w:t>
      </w:r>
    </w:p>
    <w:p w14:paraId="2882053E" w14:textId="4C3C695D" w:rsidR="00B81719" w:rsidRDefault="00321EC7" w:rsidP="006E53F4">
      <w:pPr>
        <w:pStyle w:val="ListParagraph"/>
        <w:numPr>
          <w:ilvl w:val="1"/>
          <w:numId w:val="19"/>
        </w:numPr>
      </w:pPr>
      <w:r w:rsidRPr="00321EC7">
        <w:t>PowerPoint ներկայացման փաթեթներ (հայերեն, ռուսերեն կամ անգլերեն)</w:t>
      </w:r>
    </w:p>
    <w:p w14:paraId="1F0FD3DF" w14:textId="4B54FB7C" w:rsidR="00B81719" w:rsidRDefault="00321EC7" w:rsidP="006E53F4">
      <w:pPr>
        <w:pStyle w:val="ListParagraph"/>
        <w:numPr>
          <w:ilvl w:val="1"/>
          <w:numId w:val="19"/>
        </w:numPr>
      </w:pPr>
      <w:r w:rsidRPr="00321EC7">
        <w:t>Արագ տեղեկանքի ուղեցույցներ (QRG)</w:t>
      </w:r>
    </w:p>
    <w:p w14:paraId="3D3FDC44" w14:textId="17040995" w:rsidR="00B81719" w:rsidRDefault="00321EC7" w:rsidP="006E53F4">
      <w:pPr>
        <w:pStyle w:val="ListParagraph"/>
        <w:numPr>
          <w:ilvl w:val="1"/>
          <w:numId w:val="19"/>
        </w:numPr>
      </w:pPr>
      <w:r w:rsidRPr="00321EC7">
        <w:t>ՀՏՀ և «Ինչպես անել» փաստաթղթեր</w:t>
      </w:r>
    </w:p>
    <w:p w14:paraId="55F1F6C4" w14:textId="532C8899" w:rsidR="00B81719" w:rsidRDefault="000456D2" w:rsidP="006E53F4">
      <w:pPr>
        <w:pStyle w:val="ListParagraph"/>
        <w:numPr>
          <w:ilvl w:val="1"/>
          <w:numId w:val="19"/>
        </w:numPr>
      </w:pPr>
      <w:r w:rsidRPr="000456D2">
        <w:t>Կոնտակտային տվյալներ հետվերապատրաստման աջակցության համար (1 ամսվա համար)</w:t>
      </w:r>
    </w:p>
    <w:p w14:paraId="46142BC1" w14:textId="7B263341" w:rsidR="008C0C0A" w:rsidRPr="008C0C0A" w:rsidRDefault="007B0F83" w:rsidP="006E53F4">
      <w:pPr>
        <w:pStyle w:val="ListParagraph"/>
        <w:numPr>
          <w:ilvl w:val="0"/>
          <w:numId w:val="19"/>
        </w:numPr>
        <w:ind w:left="1134"/>
      </w:pPr>
      <w:r w:rsidRPr="007B0F83">
        <w:t xml:space="preserve">Բոլոր նյութերը պետք է առաքվեն թվային ձևաչափով և </w:t>
      </w:r>
      <w:r w:rsidR="00C667DF">
        <w:t>արտոնագրված</w:t>
      </w:r>
      <w:r w:rsidRPr="007B0F83">
        <w:t xml:space="preserve"> լինեն</w:t>
      </w:r>
      <w:r>
        <w:t xml:space="preserve"> </w:t>
      </w:r>
      <w:r w:rsidRPr="007B0F83">
        <w:t>ներքին բաշխման/օգտագործման</w:t>
      </w:r>
      <w:r>
        <w:t>/համօգտագործման</w:t>
      </w:r>
      <w:r w:rsidRPr="007B0F83">
        <w:t xml:space="preserve"> համար։</w:t>
      </w:r>
    </w:p>
    <w:p w14:paraId="3B00FFAA" w14:textId="522C3C6C" w:rsidR="009F60D8" w:rsidRDefault="00E4588D" w:rsidP="009F60D8">
      <w:pPr>
        <w:pStyle w:val="Heading3"/>
      </w:pPr>
      <w:bookmarkStart w:id="40" w:name="_Toc207643970"/>
      <w:r w:rsidRPr="00E4588D">
        <w:t>Վերապատրաստողներ և մատուցման թիմ</w:t>
      </w:r>
      <w:bookmarkEnd w:id="40"/>
    </w:p>
    <w:p w14:paraId="2089A444" w14:textId="3D3A8156" w:rsidR="00C53CD5" w:rsidRDefault="00E4588D" w:rsidP="006E53F4">
      <w:pPr>
        <w:pStyle w:val="ListParagraph"/>
        <w:numPr>
          <w:ilvl w:val="0"/>
          <w:numId w:val="19"/>
        </w:numPr>
        <w:ind w:left="1134"/>
      </w:pPr>
      <w:r w:rsidRPr="00E4588D">
        <w:t>Աշխատաժողովի վերապատրաստողները պետք է՝</w:t>
      </w:r>
    </w:p>
    <w:p w14:paraId="5B6F8477" w14:textId="730FF308" w:rsidR="00C53CD5" w:rsidRDefault="007D4C96" w:rsidP="006E53F4">
      <w:pPr>
        <w:pStyle w:val="ListParagraph"/>
        <w:numPr>
          <w:ilvl w:val="1"/>
          <w:numId w:val="19"/>
        </w:numPr>
      </w:pPr>
      <w:r w:rsidRPr="007D4C96">
        <w:t>Տիրապետեն հայերենին, ռուսերենին կամ անգլերենին։</w:t>
      </w:r>
    </w:p>
    <w:p w14:paraId="6039B92C" w14:textId="427D45DE" w:rsidR="00C53CD5" w:rsidRDefault="007D4C96" w:rsidP="006E53F4">
      <w:pPr>
        <w:pStyle w:val="ListParagraph"/>
        <w:numPr>
          <w:ilvl w:val="1"/>
          <w:numId w:val="19"/>
        </w:numPr>
      </w:pPr>
      <w:r w:rsidRPr="007D4C96">
        <w:t xml:space="preserve">Ունենան ցուցադրելի փորձ «Microsoft 365» վերջնօգտատերերի վերապատրաստման </w:t>
      </w:r>
      <w:r w:rsidR="00F23D05">
        <w:t xml:space="preserve">ծառայությունների </w:t>
      </w:r>
      <w:r w:rsidRPr="007D4C96">
        <w:t>մատուցման մեջ։</w:t>
      </w:r>
    </w:p>
    <w:p w14:paraId="2181B510" w14:textId="390FF4D2" w:rsidR="00C53CD5" w:rsidRDefault="0011532B" w:rsidP="006E53F4">
      <w:pPr>
        <w:pStyle w:val="ListParagraph"/>
        <w:numPr>
          <w:ilvl w:val="1"/>
          <w:numId w:val="19"/>
        </w:numPr>
      </w:pPr>
      <w:r w:rsidRPr="0011532B">
        <w:t>Հավաստագրված լինեն «Microsoft»-ի կամ «Microsoft Learning Partners»-ի կողմից (օրինակ՝ MCT կամ համարժեք հավատարմագիր նախընտրելի է)։</w:t>
      </w:r>
    </w:p>
    <w:p w14:paraId="753324C3" w14:textId="2E1087E6" w:rsidR="00C53CD5" w:rsidRDefault="006D4442" w:rsidP="006E53F4">
      <w:pPr>
        <w:pStyle w:val="ListParagraph"/>
        <w:numPr>
          <w:ilvl w:val="0"/>
          <w:numId w:val="19"/>
        </w:numPr>
        <w:ind w:left="1134"/>
      </w:pPr>
      <w:r w:rsidRPr="006D4442">
        <w:t>Կատարողը պետք է նշանակի վերապատրաստման</w:t>
      </w:r>
      <w:r w:rsidR="000F7BF9">
        <w:t xml:space="preserve"> աշխատաժողովների</w:t>
      </w:r>
      <w:r w:rsidRPr="006D4442">
        <w:t xml:space="preserve"> համակարգող</w:t>
      </w:r>
      <w:r w:rsidR="000F7BF9">
        <w:t xml:space="preserve">, որպեսզի </w:t>
      </w:r>
      <w:r w:rsidRPr="006D4442">
        <w:t>կառավար</w:t>
      </w:r>
      <w:r w:rsidR="000F7BF9">
        <w:t>ի</w:t>
      </w:r>
      <w:r w:rsidRPr="006D4442">
        <w:t xml:space="preserve"> աշխատաժողով</w:t>
      </w:r>
      <w:r w:rsidR="000F7BF9">
        <w:t>ների</w:t>
      </w:r>
      <w:r>
        <w:t xml:space="preserve"> </w:t>
      </w:r>
      <w:r w:rsidRPr="006D4442">
        <w:t>պլանավորումը, լոգիստիկան և հաղորդակցությունները գնո</w:t>
      </w:r>
      <w:r>
        <w:t xml:space="preserve">ղ </w:t>
      </w:r>
      <w:r w:rsidRPr="006D4442">
        <w:t>կազմակերպության հետ։</w:t>
      </w:r>
      <w:r w:rsidR="00ED2471">
        <w:tab/>
      </w:r>
    </w:p>
    <w:p w14:paraId="4D87266E" w14:textId="0FB91EDE" w:rsidR="00BE2BF6" w:rsidRDefault="00ED2471" w:rsidP="00DE46F6">
      <w:pPr>
        <w:pStyle w:val="Heading4"/>
      </w:pPr>
      <w:r w:rsidRPr="00ED2471">
        <w:t>Հաջողության չափանիշներ</w:t>
      </w:r>
      <w:r>
        <w:t>՝</w:t>
      </w:r>
    </w:p>
    <w:p w14:paraId="54DA1FAE" w14:textId="37BF9393" w:rsidR="00BE2BF6" w:rsidRDefault="00ED2471" w:rsidP="00DE46F6">
      <w:r w:rsidRPr="00ED2471">
        <w:t>Աշխատաժողովի բաղադրիչը պետք է համարվի հաջողությամբ մատուցված, երբ՝</w:t>
      </w:r>
    </w:p>
    <w:p w14:paraId="4EFE2842" w14:textId="10275EA8" w:rsidR="00BE2BF6" w:rsidRDefault="003344F9" w:rsidP="006E53F4">
      <w:pPr>
        <w:pStyle w:val="ListParagraph"/>
        <w:numPr>
          <w:ilvl w:val="0"/>
          <w:numId w:val="20"/>
        </w:numPr>
      </w:pPr>
      <w:r w:rsidRPr="003344F9">
        <w:t>Երկու (2) աշխատաժողովներ ավարտված են (առցանց)։</w:t>
      </w:r>
    </w:p>
    <w:p w14:paraId="075B41D9" w14:textId="41D1C16B" w:rsidR="00BE2BF6" w:rsidRDefault="003344F9" w:rsidP="006E53F4">
      <w:pPr>
        <w:pStyle w:val="ListParagraph"/>
        <w:numPr>
          <w:ilvl w:val="0"/>
          <w:numId w:val="20"/>
        </w:numPr>
      </w:pPr>
      <w:r w:rsidRPr="003344F9">
        <w:t xml:space="preserve">Նախատեսված մասնակիցների առնվազն 65%-ը մասնակցել կամ դիտել է ձայնագրված </w:t>
      </w:r>
      <w:r>
        <w:t>հանդիպումները</w:t>
      </w:r>
      <w:r w:rsidRPr="003344F9">
        <w:t>։</w:t>
      </w:r>
    </w:p>
    <w:p w14:paraId="52F9DB73" w14:textId="4CF8E817" w:rsidR="00BE2BF6" w:rsidRDefault="006B180F" w:rsidP="006E53F4">
      <w:pPr>
        <w:pStyle w:val="ListParagraph"/>
        <w:numPr>
          <w:ilvl w:val="0"/>
          <w:numId w:val="20"/>
        </w:numPr>
      </w:pPr>
      <w:r w:rsidRPr="006B180F">
        <w:t xml:space="preserve">Առցանց </w:t>
      </w:r>
      <w:r>
        <w:t>հանդիպումների</w:t>
      </w:r>
      <w:r w:rsidRPr="006B180F">
        <w:t xml:space="preserve"> ձայնագրությունները առաքված, հասանելի և պատշաճ արխիվացված են։</w:t>
      </w:r>
    </w:p>
    <w:p w14:paraId="5664BEC4" w14:textId="203A21D6" w:rsidR="00BE2BF6" w:rsidRDefault="00435E7E" w:rsidP="006E53F4">
      <w:pPr>
        <w:pStyle w:val="ListParagraph"/>
        <w:numPr>
          <w:ilvl w:val="0"/>
          <w:numId w:val="20"/>
        </w:numPr>
      </w:pPr>
      <w:r w:rsidRPr="00435E7E">
        <w:t>Վերապատրաստման նյութերը (ներկայացումներ, ուղեցույցներ, QRG-ներ) առաքված են հայերեն, ռուսերեն կամ անգլերեն։</w:t>
      </w:r>
    </w:p>
    <w:p w14:paraId="71F745EF" w14:textId="031035A4" w:rsidR="00BE2BF6" w:rsidRDefault="00435E7E" w:rsidP="006E53F4">
      <w:pPr>
        <w:pStyle w:val="ListParagraph"/>
        <w:numPr>
          <w:ilvl w:val="0"/>
          <w:numId w:val="20"/>
        </w:numPr>
      </w:pPr>
      <w:r w:rsidRPr="00435E7E">
        <w:t xml:space="preserve">Մասնակիցների արձագանքը հավաքված և ամփոփված է բոլոր </w:t>
      </w:r>
      <w:r w:rsidR="00F11360">
        <w:t>հանդիպումների</w:t>
      </w:r>
      <w:r w:rsidRPr="00435E7E">
        <w:t xml:space="preserve"> համար։</w:t>
      </w:r>
    </w:p>
    <w:p w14:paraId="0F2D616F" w14:textId="1AAA377D" w:rsidR="00BE2BF6" w:rsidRPr="00C53CD5" w:rsidRDefault="00F11360" w:rsidP="006E53F4">
      <w:pPr>
        <w:pStyle w:val="ListParagraph"/>
        <w:numPr>
          <w:ilvl w:val="0"/>
          <w:numId w:val="20"/>
        </w:numPr>
      </w:pPr>
      <w:r w:rsidRPr="00F11360">
        <w:t xml:space="preserve">Գիտելիքների փոխանցման և աջակցության նյութերը </w:t>
      </w:r>
      <w:r w:rsidR="008D5DDD">
        <w:t>բաժանված</w:t>
      </w:r>
      <w:r w:rsidRPr="00F11360">
        <w:t xml:space="preserve"> են բոլոր օգտատերերի խմբերին։</w:t>
      </w:r>
    </w:p>
    <w:p w14:paraId="15B03256" w14:textId="76889818" w:rsidR="005A5AF6" w:rsidRPr="00DF34BC" w:rsidRDefault="003461D0" w:rsidP="005A5AF6">
      <w:pPr>
        <w:pStyle w:val="Heading1"/>
      </w:pPr>
      <w:bookmarkStart w:id="41" w:name="_Toc207643971"/>
      <w:r w:rsidRPr="003461D0">
        <w:lastRenderedPageBreak/>
        <w:t>Ստուգումներ և փորձարկումներ</w:t>
      </w:r>
      <w:bookmarkEnd w:id="41"/>
    </w:p>
    <w:p w14:paraId="2387D28E" w14:textId="05F89601" w:rsidR="005A5AF6" w:rsidRPr="00DF34BC" w:rsidRDefault="00243B37" w:rsidP="005A5AF6">
      <w:pPr>
        <w:pStyle w:val="Heading2"/>
      </w:pPr>
      <w:bookmarkStart w:id="42" w:name="_Toc207643972"/>
      <w:r w:rsidRPr="00243B37">
        <w:t>Նպատակ և կիրառելիություն</w:t>
      </w:r>
      <w:bookmarkEnd w:id="42"/>
    </w:p>
    <w:p w14:paraId="2CA545BD" w14:textId="1B55C5D6" w:rsidR="005A5AF6" w:rsidRDefault="00243B37" w:rsidP="00EA73DE">
      <w:pPr>
        <w:ind w:left="426"/>
      </w:pPr>
      <w:r w:rsidRPr="00243B37">
        <w:t>Այս բաժինը սահմանում է ստուգման և փորձարկման գործընթացը, որը պահանջվում է</w:t>
      </w:r>
      <w:r>
        <w:t xml:space="preserve"> </w:t>
      </w:r>
      <w:r w:rsidRPr="00243B37">
        <w:t>բոլոր ապրանքների և առնչվող ծառայությունների ընդունման համար։</w:t>
      </w:r>
    </w:p>
    <w:p w14:paraId="5B712752" w14:textId="7818424D" w:rsidR="005A5AF6" w:rsidRDefault="00232DCB" w:rsidP="00EA73DE">
      <w:pPr>
        <w:ind w:left="426"/>
      </w:pPr>
      <w:r w:rsidRPr="00232DCB">
        <w:t>Ստուգումների և փորձարկումների նպատակն է՝</w:t>
      </w:r>
    </w:p>
    <w:p w14:paraId="1EFE4F74" w14:textId="7D38D9CC" w:rsidR="005A5AF6" w:rsidRDefault="00232DCB" w:rsidP="00EA73DE">
      <w:pPr>
        <w:pStyle w:val="ListParagraph"/>
        <w:numPr>
          <w:ilvl w:val="0"/>
          <w:numId w:val="3"/>
        </w:numPr>
        <w:ind w:left="993"/>
      </w:pPr>
      <w:r w:rsidRPr="00232DCB">
        <w:t>Ստուգել լիարժեք համապատասխանությունը տեխնիկական բնութագրերին</w:t>
      </w:r>
    </w:p>
    <w:p w14:paraId="1D3AE6BD" w14:textId="6833A0E6" w:rsidR="005A5AF6" w:rsidRDefault="000B342F" w:rsidP="00EA73DE">
      <w:pPr>
        <w:pStyle w:val="ListParagraph"/>
        <w:numPr>
          <w:ilvl w:val="0"/>
          <w:numId w:val="3"/>
        </w:numPr>
        <w:ind w:left="993"/>
      </w:pPr>
      <w:r w:rsidRPr="000B342F">
        <w:t>Ապահովել համակարգի կազմաձևման համապատասխանությունը «Microsoft» ձեռնարկատիրական լավագույն</w:t>
      </w:r>
      <w:r>
        <w:t xml:space="preserve"> փորձառություններին</w:t>
      </w:r>
    </w:p>
    <w:p w14:paraId="77B2B314" w14:textId="4F957FE3" w:rsidR="005A5AF6" w:rsidRDefault="00B22C97" w:rsidP="00EA73DE">
      <w:pPr>
        <w:pStyle w:val="ListParagraph"/>
        <w:numPr>
          <w:ilvl w:val="0"/>
          <w:numId w:val="3"/>
        </w:numPr>
        <w:ind w:left="993"/>
      </w:pPr>
      <w:r>
        <w:t>Ստեղծել</w:t>
      </w:r>
      <w:r w:rsidRPr="00B22C97">
        <w:t xml:space="preserve"> </w:t>
      </w:r>
      <w:r>
        <w:t>ապահով</w:t>
      </w:r>
      <w:r w:rsidRPr="00B22C97">
        <w:t xml:space="preserve"> հիմք</w:t>
      </w:r>
      <w:r w:rsidR="00BA023E">
        <w:t>՝</w:t>
      </w:r>
      <w:r w:rsidRPr="00B22C97">
        <w:t xml:space="preserve"> </w:t>
      </w:r>
      <w:r w:rsidR="00BA023E">
        <w:t xml:space="preserve">ապրանքների և ծառայությունների </w:t>
      </w:r>
      <w:r w:rsidRPr="00B22C97">
        <w:t>ընդունման և վերջնական վճարման համար</w:t>
      </w:r>
    </w:p>
    <w:p w14:paraId="1D8CFEFA" w14:textId="42B1FD70" w:rsidR="005A5AF6" w:rsidRDefault="00F66542" w:rsidP="00EA73DE">
      <w:pPr>
        <w:pStyle w:val="ListParagraph"/>
        <w:numPr>
          <w:ilvl w:val="0"/>
          <w:numId w:val="3"/>
        </w:numPr>
        <w:ind w:left="993"/>
      </w:pPr>
      <w:r w:rsidRPr="00F66542">
        <w:t>Ստեղծել թափանցիկ</w:t>
      </w:r>
      <w:r>
        <w:t xml:space="preserve"> հետագծելիություն ՀՏՀԳ</w:t>
      </w:r>
      <w:r w:rsidRPr="00F66542">
        <w:t>-</w:t>
      </w:r>
      <w:r w:rsidR="00816662">
        <w:t>ն</w:t>
      </w:r>
      <w:r w:rsidRPr="00F66542">
        <w:t xml:space="preserve"> համար</w:t>
      </w:r>
    </w:p>
    <w:p w14:paraId="451E8846" w14:textId="5AAB3A09" w:rsidR="005A5AF6" w:rsidRPr="00192F4B" w:rsidRDefault="008D0D6E" w:rsidP="005A5AF6">
      <w:pPr>
        <w:pStyle w:val="Subtitle"/>
      </w:pPr>
      <w:r w:rsidRPr="008D0D6E">
        <w:t>Պատասխանատվություններ և վերահսկողություն</w:t>
      </w:r>
    </w:p>
    <w:tbl>
      <w:tblPr>
        <w:tblStyle w:val="TableGrid"/>
        <w:tblW w:w="4251" w:type="pct"/>
        <w:tblLook w:val="04A0" w:firstRow="1" w:lastRow="0" w:firstColumn="1" w:lastColumn="0" w:noHBand="0" w:noVBand="1"/>
      </w:tblPr>
      <w:tblGrid>
        <w:gridCol w:w="1557"/>
        <w:gridCol w:w="6823"/>
      </w:tblGrid>
      <w:tr w:rsidR="005A5AF6" w:rsidRPr="00D05410" w14:paraId="35890DF9" w14:textId="77777777" w:rsidTr="00C71A1C">
        <w:tc>
          <w:tcPr>
            <w:tcW w:w="929" w:type="pct"/>
            <w:vAlign w:val="center"/>
            <w:hideMark/>
          </w:tcPr>
          <w:p w14:paraId="3F5EBBE6" w14:textId="2108AC4F" w:rsidR="005A5AF6" w:rsidRPr="00D05410" w:rsidRDefault="008D0D6E" w:rsidP="00180826">
            <w:pPr>
              <w:rPr>
                <w:rFonts w:eastAsia="Times New Roman" w:cs="Tahoma"/>
                <w:b/>
                <w:bCs/>
                <w:color w:val="000000"/>
                <w:kern w:val="0"/>
                <w:sz w:val="20"/>
                <w:szCs w:val="20"/>
                <w14:ligatures w14:val="none"/>
              </w:rPr>
            </w:pPr>
            <w:r w:rsidRPr="008D0D6E">
              <w:rPr>
                <w:rFonts w:eastAsia="Times New Roman" w:cs="Tahoma"/>
                <w:b/>
                <w:bCs/>
                <w:color w:val="000000"/>
                <w:kern w:val="0"/>
                <w:sz w:val="20"/>
                <w:szCs w:val="20"/>
                <w14:ligatures w14:val="none"/>
              </w:rPr>
              <w:t>Կողմ</w:t>
            </w:r>
          </w:p>
        </w:tc>
        <w:tc>
          <w:tcPr>
            <w:tcW w:w="4071" w:type="pct"/>
            <w:vAlign w:val="center"/>
            <w:hideMark/>
          </w:tcPr>
          <w:p w14:paraId="305B318F" w14:textId="05FDB235" w:rsidR="005A5AF6" w:rsidRPr="00D05410" w:rsidRDefault="008D0D6E" w:rsidP="00180826">
            <w:pPr>
              <w:rPr>
                <w:rFonts w:eastAsia="Times New Roman" w:cs="Tahoma"/>
                <w:b/>
                <w:bCs/>
                <w:color w:val="000000"/>
                <w:kern w:val="0"/>
                <w:sz w:val="20"/>
                <w:szCs w:val="20"/>
                <w14:ligatures w14:val="none"/>
              </w:rPr>
            </w:pPr>
            <w:r w:rsidRPr="008D0D6E">
              <w:rPr>
                <w:rFonts w:eastAsia="Times New Roman" w:cs="Tahoma"/>
                <w:b/>
                <w:bCs/>
                <w:color w:val="000000"/>
                <w:kern w:val="0"/>
                <w:sz w:val="20"/>
                <w:szCs w:val="20"/>
                <w14:ligatures w14:val="none"/>
              </w:rPr>
              <w:t>Պատասխանատվություն</w:t>
            </w:r>
          </w:p>
        </w:tc>
      </w:tr>
      <w:tr w:rsidR="005A5AF6" w:rsidRPr="00D05410" w14:paraId="6875F117" w14:textId="77777777" w:rsidTr="00C71A1C">
        <w:tc>
          <w:tcPr>
            <w:tcW w:w="929" w:type="pct"/>
            <w:vAlign w:val="center"/>
            <w:hideMark/>
          </w:tcPr>
          <w:p w14:paraId="65E9C6D2" w14:textId="66F71AAC" w:rsidR="005A5AF6" w:rsidRPr="00D05410" w:rsidRDefault="00D129DC" w:rsidP="00180826">
            <w:pPr>
              <w:rPr>
                <w:rFonts w:eastAsia="Times New Roman" w:cs="Tahoma"/>
                <w:color w:val="000000"/>
                <w:kern w:val="0"/>
                <w:sz w:val="20"/>
                <w:szCs w:val="20"/>
                <w14:ligatures w14:val="none"/>
              </w:rPr>
            </w:pPr>
            <w:r w:rsidRPr="00D129DC">
              <w:rPr>
                <w:rFonts w:eastAsia="Times New Roman" w:cs="Tahoma"/>
                <w:color w:val="000000"/>
                <w:kern w:val="0"/>
                <w:sz w:val="20"/>
                <w:szCs w:val="20"/>
                <w14:ligatures w14:val="none"/>
              </w:rPr>
              <w:t>Մատակարար</w:t>
            </w:r>
          </w:p>
        </w:tc>
        <w:tc>
          <w:tcPr>
            <w:tcW w:w="4071" w:type="pct"/>
            <w:vAlign w:val="center"/>
            <w:hideMark/>
          </w:tcPr>
          <w:p w14:paraId="547D5D6D" w14:textId="2913FA57" w:rsidR="005A5AF6" w:rsidRPr="00D05410" w:rsidRDefault="00D129DC" w:rsidP="00180826">
            <w:pPr>
              <w:rPr>
                <w:rFonts w:eastAsia="Times New Roman" w:cs="Tahoma"/>
                <w:color w:val="000000"/>
                <w:kern w:val="0"/>
                <w:sz w:val="20"/>
                <w:szCs w:val="20"/>
                <w14:ligatures w14:val="none"/>
              </w:rPr>
            </w:pPr>
            <w:r w:rsidRPr="00D129DC">
              <w:rPr>
                <w:rFonts w:eastAsia="Times New Roman" w:cs="Tahoma"/>
                <w:color w:val="000000"/>
                <w:kern w:val="0"/>
                <w:sz w:val="20"/>
                <w:szCs w:val="20"/>
                <w14:ligatures w14:val="none"/>
              </w:rPr>
              <w:t>Պատրաստել և անցկացնել բոլոր փորձարկումները, տրամադրել արտեֆակտներ և լուծել անհամապատասխանությունները</w:t>
            </w:r>
          </w:p>
        </w:tc>
      </w:tr>
      <w:tr w:rsidR="005A5AF6" w:rsidRPr="00D05410" w14:paraId="4BABE1EB" w14:textId="77777777" w:rsidTr="00C71A1C">
        <w:tc>
          <w:tcPr>
            <w:tcW w:w="929" w:type="pct"/>
            <w:vAlign w:val="center"/>
            <w:hideMark/>
          </w:tcPr>
          <w:p w14:paraId="0FAEFF09" w14:textId="1885DD76" w:rsidR="005A5AF6" w:rsidRPr="00D05410" w:rsidRDefault="00D129DC" w:rsidP="00180826">
            <w:pPr>
              <w:rPr>
                <w:rFonts w:eastAsia="Times New Roman" w:cs="Tahoma"/>
                <w:color w:val="000000"/>
                <w:kern w:val="0"/>
                <w:sz w:val="20"/>
                <w:szCs w:val="20"/>
                <w14:ligatures w14:val="none"/>
              </w:rPr>
            </w:pPr>
            <w:r w:rsidRPr="00D129DC">
              <w:rPr>
                <w:rFonts w:eastAsia="Times New Roman" w:cs="Tahoma"/>
                <w:color w:val="000000"/>
                <w:kern w:val="0"/>
                <w:sz w:val="20"/>
                <w:szCs w:val="20"/>
                <w14:ligatures w14:val="none"/>
              </w:rPr>
              <w:t>Պատվիրատու</w:t>
            </w:r>
          </w:p>
        </w:tc>
        <w:tc>
          <w:tcPr>
            <w:tcW w:w="4071" w:type="pct"/>
            <w:vAlign w:val="center"/>
            <w:hideMark/>
          </w:tcPr>
          <w:p w14:paraId="477AC387" w14:textId="02CDB755" w:rsidR="005A5AF6" w:rsidRPr="00D05410" w:rsidRDefault="00E66F32" w:rsidP="00180826">
            <w:pPr>
              <w:rPr>
                <w:rFonts w:eastAsia="Times New Roman" w:cs="Tahoma"/>
                <w:color w:val="000000"/>
                <w:kern w:val="0"/>
                <w:sz w:val="20"/>
                <w:szCs w:val="20"/>
                <w14:ligatures w14:val="none"/>
              </w:rPr>
            </w:pPr>
            <w:r w:rsidRPr="00E66F32">
              <w:rPr>
                <w:rFonts w:eastAsia="Times New Roman" w:cs="Tahoma"/>
                <w:color w:val="000000"/>
                <w:kern w:val="0"/>
                <w:sz w:val="20"/>
                <w:szCs w:val="20"/>
                <w14:ligatures w14:val="none"/>
              </w:rPr>
              <w:t xml:space="preserve">Մասնակցել համատեղ վավերացմանը, վերանայել հաշվետվությունները և </w:t>
            </w:r>
            <w:r w:rsidR="00C71A1C">
              <w:rPr>
                <w:rFonts w:eastAsia="Times New Roman" w:cs="Tahoma"/>
                <w:color w:val="000000"/>
                <w:kern w:val="0"/>
                <w:sz w:val="20"/>
                <w:szCs w:val="20"/>
                <w14:ligatures w14:val="none"/>
              </w:rPr>
              <w:t>հաստատել</w:t>
            </w:r>
            <w:r w:rsidRPr="00E66F32">
              <w:rPr>
                <w:rFonts w:eastAsia="Times New Roman" w:cs="Tahoma"/>
                <w:color w:val="000000"/>
                <w:kern w:val="0"/>
                <w:sz w:val="20"/>
                <w:szCs w:val="20"/>
                <w14:ligatures w14:val="none"/>
              </w:rPr>
              <w:t xml:space="preserve"> ընդունումը</w:t>
            </w:r>
          </w:p>
        </w:tc>
      </w:tr>
    </w:tbl>
    <w:p w14:paraId="1C06BFFA" w14:textId="6026D14A" w:rsidR="005A5AF6" w:rsidRDefault="00C71A1C" w:rsidP="005A5AF6">
      <w:pPr>
        <w:jc w:val="both"/>
        <w:rPr>
          <w:rFonts w:cs="Tahoma"/>
        </w:rPr>
      </w:pPr>
      <w:r w:rsidRPr="00C71A1C">
        <w:rPr>
          <w:rFonts w:cs="Tahoma"/>
        </w:rPr>
        <w:t>Բոլոր ստուգումները և փորձարկումները պետք է համատեղ կատարվեն Մատակարարի և Պատվիրատուի նշանակված ծրագրի ղեկավարի կամ/և տեխնիկական թիմի կողմից։</w:t>
      </w:r>
    </w:p>
    <w:p w14:paraId="49FF97DC" w14:textId="15EA45B6" w:rsidR="005A5AF6" w:rsidRPr="00DF34BC" w:rsidRDefault="009D19C0" w:rsidP="005A5AF6">
      <w:pPr>
        <w:pStyle w:val="Heading2"/>
      </w:pPr>
      <w:bookmarkStart w:id="43" w:name="_Toc207643973"/>
      <w:r w:rsidRPr="009D19C0">
        <w:t>Ստուգման և վավերացման մատուցվ</w:t>
      </w:r>
      <w:r w:rsidR="00E54177">
        <w:t>ելիք</w:t>
      </w:r>
      <w:r w:rsidRPr="009D19C0">
        <w:t xml:space="preserve"> արդյունքներ</w:t>
      </w:r>
      <w:bookmarkEnd w:id="43"/>
    </w:p>
    <w:p w14:paraId="6D71BC0B" w14:textId="13333B5C" w:rsidR="005A5AF6" w:rsidRPr="00313EDA" w:rsidRDefault="00E54177" w:rsidP="005A5AF6">
      <w:pPr>
        <w:spacing w:after="0"/>
        <w:jc w:val="both"/>
        <w:rPr>
          <w:rFonts w:cs="Tahoma"/>
        </w:rPr>
      </w:pPr>
      <w:r w:rsidRPr="00E54177">
        <w:rPr>
          <w:rFonts w:cs="Tahoma"/>
        </w:rPr>
        <w:t>Մատակարարը պետք է պատրաստի և ներկայացնի հետևյալը յուրաքանչյուր փորձարկված բաղադրիչի համար՝</w:t>
      </w:r>
    </w:p>
    <w:p w14:paraId="3F47EC21" w14:textId="2D0A1BBE" w:rsidR="005A5AF6" w:rsidRPr="00313EDA" w:rsidRDefault="006B1F13" w:rsidP="0034205E">
      <w:pPr>
        <w:pStyle w:val="ListParagraph"/>
        <w:numPr>
          <w:ilvl w:val="0"/>
          <w:numId w:val="4"/>
        </w:numPr>
        <w:jc w:val="both"/>
        <w:rPr>
          <w:rFonts w:cs="Tahoma"/>
        </w:rPr>
      </w:pPr>
      <w:r w:rsidRPr="006B1F13">
        <w:rPr>
          <w:rFonts w:cs="Tahoma"/>
        </w:rPr>
        <w:t>Փորձարկման սկրիպտներ և օգտագործման դեպքեր՝ ծածկելով բոլոր</w:t>
      </w:r>
      <w:r w:rsidR="001C777E">
        <w:rPr>
          <w:rFonts w:cs="Tahoma"/>
        </w:rPr>
        <w:t xml:space="preserve"> հնարավոր</w:t>
      </w:r>
      <w:r w:rsidRPr="006B1F13">
        <w:rPr>
          <w:rFonts w:cs="Tahoma"/>
        </w:rPr>
        <w:t xml:space="preserve"> «Microsoft 365 Business Premium» աշխատանքային ծանրաբեռնվածությունները (տեղային և ամպային)</w:t>
      </w:r>
    </w:p>
    <w:p w14:paraId="453A8AAD" w14:textId="18446034" w:rsidR="005A5AF6" w:rsidRPr="00313EDA" w:rsidRDefault="00E01D93" w:rsidP="0034205E">
      <w:pPr>
        <w:pStyle w:val="ListParagraph"/>
        <w:numPr>
          <w:ilvl w:val="0"/>
          <w:numId w:val="4"/>
        </w:numPr>
        <w:jc w:val="both"/>
        <w:rPr>
          <w:rFonts w:cs="Tahoma"/>
        </w:rPr>
      </w:pPr>
      <w:r w:rsidRPr="008A6C7A">
        <w:rPr>
          <w:rFonts w:cs="Tahoma"/>
        </w:rPr>
        <w:t>«Microsoft»</w:t>
      </w:r>
      <w:r>
        <w:rPr>
          <w:rFonts w:cs="Tahoma"/>
        </w:rPr>
        <w:t>-</w:t>
      </w:r>
      <w:r>
        <w:rPr>
          <w:rFonts w:cs="Tahoma"/>
          <w:lang w:val="en-US"/>
        </w:rPr>
        <w:t>ի</w:t>
      </w:r>
      <w:r w:rsidRPr="008A6C7A">
        <w:rPr>
          <w:rFonts w:cs="Tahoma"/>
        </w:rPr>
        <w:t xml:space="preserve"> ուղեցույց</w:t>
      </w:r>
      <w:r>
        <w:rPr>
          <w:rFonts w:cs="Tahoma"/>
          <w:lang w:val="en-US"/>
        </w:rPr>
        <w:t>ներին</w:t>
      </w:r>
      <w:r w:rsidRPr="008A6C7A">
        <w:rPr>
          <w:rFonts w:cs="Tahoma"/>
        </w:rPr>
        <w:t xml:space="preserve"> համապատասխանեցված </w:t>
      </w:r>
      <w:r>
        <w:rPr>
          <w:rFonts w:cs="Tahoma"/>
        </w:rPr>
        <w:t>վ</w:t>
      </w:r>
      <w:r w:rsidR="008A6C7A" w:rsidRPr="008A6C7A">
        <w:rPr>
          <w:rFonts w:cs="Tahoma"/>
        </w:rPr>
        <w:t>ավերացման ստուգաթերթեր M365 յուրաքանչյուր ֆունկցիայի համար</w:t>
      </w:r>
    </w:p>
    <w:p w14:paraId="71E6DCC5" w14:textId="32484224" w:rsidR="005A5AF6" w:rsidRPr="00313EDA" w:rsidRDefault="00E01D93" w:rsidP="0034205E">
      <w:pPr>
        <w:pStyle w:val="ListParagraph"/>
        <w:numPr>
          <w:ilvl w:val="0"/>
          <w:numId w:val="4"/>
        </w:numPr>
        <w:jc w:val="both"/>
        <w:rPr>
          <w:rFonts w:cs="Tahoma"/>
        </w:rPr>
      </w:pPr>
      <w:r w:rsidRPr="00E01D93">
        <w:rPr>
          <w:rFonts w:cs="Tahoma"/>
        </w:rPr>
        <w:t>Հետագծելի ապացույցներ (օրինակ՝ տեղեկամատյաններ, սքրինշոթներ, աուդիտի գրառումներ, հաշվետվություններ)</w:t>
      </w:r>
    </w:p>
    <w:p w14:paraId="40B06E2C" w14:textId="2599A577" w:rsidR="005A5AF6" w:rsidRPr="00313EDA" w:rsidRDefault="00505F66" w:rsidP="0034205E">
      <w:pPr>
        <w:pStyle w:val="ListParagraph"/>
        <w:numPr>
          <w:ilvl w:val="0"/>
          <w:numId w:val="4"/>
        </w:numPr>
        <w:jc w:val="both"/>
        <w:rPr>
          <w:rFonts w:cs="Tahoma"/>
        </w:rPr>
      </w:pPr>
      <w:r w:rsidRPr="00505F66">
        <w:rPr>
          <w:rFonts w:cs="Tahoma"/>
        </w:rPr>
        <w:t>Հանգրվանային կետերի հաշվետվություններ՝ ստորագրված Պատվիրատուի կողմից</w:t>
      </w:r>
    </w:p>
    <w:p w14:paraId="4B7F6A85" w14:textId="3EDD48F6" w:rsidR="005A5AF6" w:rsidRPr="00313EDA" w:rsidRDefault="00FA51F7" w:rsidP="0034205E">
      <w:pPr>
        <w:pStyle w:val="ListParagraph"/>
        <w:numPr>
          <w:ilvl w:val="0"/>
          <w:numId w:val="4"/>
        </w:numPr>
        <w:jc w:val="both"/>
        <w:rPr>
          <w:rFonts w:cs="Tahoma"/>
        </w:rPr>
      </w:pPr>
      <w:r w:rsidRPr="00FA51F7">
        <w:rPr>
          <w:rFonts w:cs="Tahoma"/>
        </w:rPr>
        <w:t>Ապացույցների ներկայացման տեղեկամատյաններ և հղումներ</w:t>
      </w:r>
      <w:r w:rsidR="00B35D05">
        <w:rPr>
          <w:rFonts w:cs="Tahoma"/>
        </w:rPr>
        <w:t xml:space="preserve"> դեպի</w:t>
      </w:r>
      <w:r w:rsidRPr="00FA51F7">
        <w:rPr>
          <w:rFonts w:cs="Tahoma"/>
        </w:rPr>
        <w:t xml:space="preserve"> </w:t>
      </w:r>
      <w:r w:rsidR="00B35D05" w:rsidRPr="00FA51F7">
        <w:rPr>
          <w:rFonts w:cs="Tahoma"/>
        </w:rPr>
        <w:t>հիմնագծ</w:t>
      </w:r>
      <w:r w:rsidR="00B35D05">
        <w:rPr>
          <w:rFonts w:cs="Tahoma"/>
        </w:rPr>
        <w:t>ային</w:t>
      </w:r>
      <w:r w:rsidR="00B35D05" w:rsidRPr="00FA51F7">
        <w:rPr>
          <w:rFonts w:cs="Tahoma"/>
        </w:rPr>
        <w:t xml:space="preserve"> </w:t>
      </w:r>
      <w:r w:rsidRPr="00FA51F7">
        <w:rPr>
          <w:rFonts w:cs="Tahoma"/>
        </w:rPr>
        <w:t>կազմաձև</w:t>
      </w:r>
      <w:r w:rsidR="00B35D05">
        <w:rPr>
          <w:rFonts w:cs="Tahoma"/>
        </w:rPr>
        <w:t xml:space="preserve">երի </w:t>
      </w:r>
      <w:r w:rsidR="00401B1C">
        <w:rPr>
          <w:rFonts w:cs="Tahoma"/>
        </w:rPr>
        <w:t>տեղակայման վայրեր</w:t>
      </w:r>
      <w:r w:rsidRPr="00FA51F7">
        <w:rPr>
          <w:rFonts w:cs="Tahoma"/>
        </w:rPr>
        <w:t xml:space="preserve"> </w:t>
      </w:r>
    </w:p>
    <w:p w14:paraId="722656AA" w14:textId="159DB4C2" w:rsidR="005A5AF6" w:rsidRPr="00313EDA" w:rsidRDefault="00401B1C" w:rsidP="0034205E">
      <w:pPr>
        <w:pStyle w:val="ListParagraph"/>
        <w:numPr>
          <w:ilvl w:val="0"/>
          <w:numId w:val="4"/>
        </w:numPr>
        <w:jc w:val="both"/>
        <w:rPr>
          <w:rFonts w:cs="Tahoma"/>
        </w:rPr>
      </w:pPr>
      <w:r w:rsidRPr="00401B1C">
        <w:rPr>
          <w:rFonts w:cs="Tahoma"/>
        </w:rPr>
        <w:t>Վերջնական ընդունման հավաստագիր</w:t>
      </w:r>
      <w:r w:rsidR="000A081E">
        <w:rPr>
          <w:rFonts w:cs="Tahoma"/>
        </w:rPr>
        <w:t xml:space="preserve"> (ակտ</w:t>
      </w:r>
      <w:r w:rsidR="000A081E">
        <w:rPr>
          <w:rFonts w:cs="Tahoma"/>
          <w:lang w:val="en-US"/>
        </w:rPr>
        <w:t>)</w:t>
      </w:r>
    </w:p>
    <w:p w14:paraId="43D7BC9B" w14:textId="1F1AD5B4" w:rsidR="005A5AF6" w:rsidRDefault="000A081E" w:rsidP="005A5AF6">
      <w:pPr>
        <w:jc w:val="both"/>
        <w:rPr>
          <w:rFonts w:cs="Tahoma"/>
        </w:rPr>
      </w:pPr>
      <w:r w:rsidRPr="000A081E">
        <w:rPr>
          <w:rFonts w:cs="Tahoma"/>
        </w:rPr>
        <w:t xml:space="preserve">Բոլոր մատուցվող արդյունքները պետք է </w:t>
      </w:r>
      <w:r w:rsidR="00CD4F06">
        <w:rPr>
          <w:rFonts w:cs="Tahoma"/>
        </w:rPr>
        <w:t>տրամադրվեն</w:t>
      </w:r>
      <w:r w:rsidRPr="000A081E">
        <w:rPr>
          <w:rFonts w:cs="Tahoma"/>
        </w:rPr>
        <w:t xml:space="preserve"> հայերեն, ռուսերեն կամ անգլերեն և անվտանգ պահպանվեն </w:t>
      </w:r>
      <w:r w:rsidR="00E672D1" w:rsidRPr="000A081E">
        <w:rPr>
          <w:rFonts w:cs="Tahoma"/>
        </w:rPr>
        <w:t>Պատվիրատուի վարձակալի</w:t>
      </w:r>
      <w:r w:rsidR="00E672D1">
        <w:rPr>
          <w:rFonts w:cs="Tahoma"/>
          <w:lang w:val="en-US"/>
        </w:rPr>
        <w:t>(tenant)</w:t>
      </w:r>
      <w:r w:rsidR="00E672D1" w:rsidRPr="000A081E">
        <w:rPr>
          <w:rFonts w:cs="Tahoma"/>
        </w:rPr>
        <w:t xml:space="preserve"> ներքո</w:t>
      </w:r>
      <w:r w:rsidR="00CD4F06">
        <w:rPr>
          <w:rFonts w:cs="Tahoma"/>
        </w:rPr>
        <w:t>՝</w:t>
      </w:r>
      <w:r w:rsidR="00E672D1" w:rsidRPr="000A081E">
        <w:rPr>
          <w:rFonts w:cs="Tahoma"/>
        </w:rPr>
        <w:t xml:space="preserve"> </w:t>
      </w:r>
      <w:r w:rsidRPr="000A081E">
        <w:rPr>
          <w:rFonts w:cs="Tahoma"/>
        </w:rPr>
        <w:t>կենտրոնացված «SharePoint» կամ «Teams» աշխատատարածքում</w:t>
      </w:r>
      <w:r w:rsidR="00710FE9">
        <w:rPr>
          <w:rFonts w:cs="Tahoma"/>
        </w:rPr>
        <w:t>՝</w:t>
      </w:r>
      <w:r w:rsidR="00E672D1">
        <w:rPr>
          <w:rFonts w:cs="Tahoma"/>
        </w:rPr>
        <w:t xml:space="preserve"> </w:t>
      </w:r>
      <w:r w:rsidR="00E672D1" w:rsidRPr="000A081E">
        <w:rPr>
          <w:rFonts w:cs="Tahoma"/>
        </w:rPr>
        <w:t xml:space="preserve">Պատվիրատուի </w:t>
      </w:r>
      <w:r w:rsidR="00E672D1">
        <w:rPr>
          <w:rFonts w:cs="Tahoma"/>
        </w:rPr>
        <w:t>կողմից</w:t>
      </w:r>
      <w:r w:rsidRPr="000A081E">
        <w:rPr>
          <w:rFonts w:cs="Tahoma"/>
        </w:rPr>
        <w:t xml:space="preserve"> վերահսկվող մուտքով։</w:t>
      </w:r>
    </w:p>
    <w:p w14:paraId="466B6218" w14:textId="38DBB95D" w:rsidR="005A5AF6" w:rsidRDefault="00F94CBE" w:rsidP="005A5AF6">
      <w:pPr>
        <w:pStyle w:val="Heading2"/>
      </w:pPr>
      <w:bookmarkStart w:id="44" w:name="_Toc207643974"/>
      <w:r w:rsidRPr="00F94CBE">
        <w:lastRenderedPageBreak/>
        <w:t>Փորձարկման կատեգորիաներ, ընթացակարգեր և անցման չափանիշներ</w:t>
      </w:r>
      <w:bookmarkEnd w:id="44"/>
    </w:p>
    <w:tbl>
      <w:tblPr>
        <w:tblStyle w:val="TableGrid"/>
        <w:tblW w:w="5000" w:type="pct"/>
        <w:tblLayout w:type="fixed"/>
        <w:tblLook w:val="04A0" w:firstRow="1" w:lastRow="0" w:firstColumn="1" w:lastColumn="0" w:noHBand="0" w:noVBand="1"/>
      </w:tblPr>
      <w:tblGrid>
        <w:gridCol w:w="3538"/>
        <w:gridCol w:w="3545"/>
        <w:gridCol w:w="2774"/>
      </w:tblGrid>
      <w:tr w:rsidR="000E4071" w:rsidRPr="002B78B5" w14:paraId="74D9F62B" w14:textId="77777777" w:rsidTr="000E4071">
        <w:tc>
          <w:tcPr>
            <w:tcW w:w="1795" w:type="pct"/>
            <w:vAlign w:val="center"/>
            <w:hideMark/>
          </w:tcPr>
          <w:p w14:paraId="18662772" w14:textId="77777777" w:rsidR="002B78B5" w:rsidRPr="002B78B5" w:rsidRDefault="002B78B5" w:rsidP="002B78B5">
            <w:pPr>
              <w:spacing w:before="100" w:beforeAutospacing="1" w:after="100" w:afterAutospacing="1"/>
              <w:rPr>
                <w:rFonts w:eastAsia="Times New Roman" w:cs="Tahoma"/>
                <w:b/>
                <w:bCs/>
                <w:kern w:val="0"/>
                <w14:ligatures w14:val="none"/>
              </w:rPr>
            </w:pPr>
            <w:r w:rsidRPr="002B78B5">
              <w:rPr>
                <w:rFonts w:eastAsia="Times New Roman" w:cs="Tahoma"/>
                <w:b/>
                <w:bCs/>
                <w:kern w:val="0"/>
                <w14:ligatures w14:val="none"/>
              </w:rPr>
              <w:t>Կատեգորիա</w:t>
            </w:r>
          </w:p>
        </w:tc>
        <w:tc>
          <w:tcPr>
            <w:tcW w:w="1798" w:type="pct"/>
            <w:vAlign w:val="center"/>
            <w:hideMark/>
          </w:tcPr>
          <w:p w14:paraId="2203F1A5" w14:textId="77777777" w:rsidR="002B78B5" w:rsidRPr="002B78B5" w:rsidRDefault="002B78B5" w:rsidP="002B78B5">
            <w:pPr>
              <w:spacing w:before="100" w:beforeAutospacing="1" w:after="100" w:afterAutospacing="1"/>
              <w:rPr>
                <w:rFonts w:eastAsia="Times New Roman" w:cs="Tahoma"/>
                <w:b/>
                <w:bCs/>
                <w:kern w:val="0"/>
                <w14:ligatures w14:val="none"/>
              </w:rPr>
            </w:pPr>
            <w:r w:rsidRPr="002B78B5">
              <w:rPr>
                <w:rFonts w:eastAsia="Times New Roman" w:cs="Tahoma"/>
                <w:b/>
                <w:bCs/>
                <w:kern w:val="0"/>
                <w14:ligatures w14:val="none"/>
              </w:rPr>
              <w:t>Փորձարկման նկարագրություն</w:t>
            </w:r>
          </w:p>
        </w:tc>
        <w:tc>
          <w:tcPr>
            <w:tcW w:w="1407" w:type="pct"/>
            <w:vAlign w:val="center"/>
            <w:hideMark/>
          </w:tcPr>
          <w:p w14:paraId="0C5A0762" w14:textId="77777777" w:rsidR="002B78B5" w:rsidRPr="002B78B5" w:rsidRDefault="002B78B5" w:rsidP="002B78B5">
            <w:pPr>
              <w:spacing w:before="100" w:beforeAutospacing="1" w:after="100" w:afterAutospacing="1"/>
              <w:rPr>
                <w:rFonts w:eastAsia="Times New Roman" w:cs="Tahoma"/>
                <w:b/>
                <w:bCs/>
                <w:kern w:val="0"/>
                <w14:ligatures w14:val="none"/>
              </w:rPr>
            </w:pPr>
            <w:r w:rsidRPr="002B78B5">
              <w:rPr>
                <w:rFonts w:eastAsia="Times New Roman" w:cs="Tahoma"/>
                <w:b/>
                <w:bCs/>
                <w:kern w:val="0"/>
                <w14:ligatures w14:val="none"/>
              </w:rPr>
              <w:t>Անցման չափանիշներ</w:t>
            </w:r>
          </w:p>
        </w:tc>
      </w:tr>
      <w:tr w:rsidR="000E4071" w:rsidRPr="002B78B5" w14:paraId="2D6494E1" w14:textId="77777777" w:rsidTr="000E4071">
        <w:tc>
          <w:tcPr>
            <w:tcW w:w="1795" w:type="pct"/>
            <w:vAlign w:val="center"/>
            <w:hideMark/>
          </w:tcPr>
          <w:p w14:paraId="68C5B8F8" w14:textId="4B06B3DE"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Ծրագրակազմի/</w:t>
            </w:r>
            <w:r w:rsidR="00B53A58">
              <w:rPr>
                <w:rFonts w:eastAsia="Times New Roman" w:cs="Tahoma"/>
                <w:kern w:val="0"/>
                <w14:ligatures w14:val="none"/>
              </w:rPr>
              <w:br/>
            </w:r>
            <w:r w:rsidRPr="002B78B5">
              <w:rPr>
                <w:rFonts w:eastAsia="Times New Roman" w:cs="Tahoma"/>
                <w:kern w:val="0"/>
                <w14:ligatures w14:val="none"/>
              </w:rPr>
              <w:t>լիցենզիաների</w:t>
            </w:r>
            <w:r w:rsidR="00B53A58">
              <w:rPr>
                <w:rFonts w:eastAsia="Times New Roman" w:cs="Tahoma"/>
                <w:kern w:val="0"/>
                <w14:ligatures w14:val="none"/>
              </w:rPr>
              <w:br/>
            </w:r>
            <w:r w:rsidRPr="002B78B5">
              <w:rPr>
                <w:rFonts w:eastAsia="Times New Roman" w:cs="Tahoma"/>
                <w:kern w:val="0"/>
                <w14:ligatures w14:val="none"/>
              </w:rPr>
              <w:t>/բաժանորդագրության առաքում</w:t>
            </w:r>
          </w:p>
        </w:tc>
        <w:tc>
          <w:tcPr>
            <w:tcW w:w="1798" w:type="pct"/>
            <w:vAlign w:val="center"/>
            <w:hideMark/>
          </w:tcPr>
          <w:p w14:paraId="0455EAC6" w14:textId="3B3B4381"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 xml:space="preserve">Ստուգել լիցենզիաների հասանելիությունը Պատվիրատուի </w:t>
            </w:r>
            <w:r w:rsidR="00B53A58">
              <w:rPr>
                <w:rFonts w:eastAsia="Times New Roman" w:cs="Tahoma"/>
                <w:kern w:val="0"/>
                <w14:ligatures w14:val="none"/>
              </w:rPr>
              <w:t>ներկայությամբ</w:t>
            </w:r>
          </w:p>
        </w:tc>
        <w:tc>
          <w:tcPr>
            <w:tcW w:w="1407" w:type="pct"/>
            <w:vAlign w:val="center"/>
            <w:hideMark/>
          </w:tcPr>
          <w:p w14:paraId="6F1C57E3" w14:textId="79A29D2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100% համապատասխան SKU-ներ</w:t>
            </w:r>
            <w:r w:rsidR="00F177DB">
              <w:rPr>
                <w:rFonts w:eastAsia="Times New Roman" w:cs="Tahoma"/>
                <w:kern w:val="0"/>
                <w14:ligatures w14:val="none"/>
              </w:rPr>
              <w:t>,</w:t>
            </w:r>
            <w:r w:rsidRPr="002B78B5">
              <w:rPr>
                <w:rFonts w:eastAsia="Times New Roman" w:cs="Tahoma"/>
                <w:kern w:val="0"/>
                <w14:ligatures w14:val="none"/>
              </w:rPr>
              <w:t xml:space="preserve"> վարձակալի սեփականությունը SKU-ների վրա</w:t>
            </w:r>
          </w:p>
        </w:tc>
      </w:tr>
      <w:tr w:rsidR="000E4071" w:rsidRPr="002B78B5" w14:paraId="476BA15F" w14:textId="77777777" w:rsidTr="000E4071">
        <w:tc>
          <w:tcPr>
            <w:tcW w:w="1795" w:type="pct"/>
            <w:vAlign w:val="center"/>
            <w:hideMark/>
          </w:tcPr>
          <w:p w14:paraId="06B0477F"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Փոստարկղերի միգրացիա</w:t>
            </w:r>
          </w:p>
        </w:tc>
        <w:tc>
          <w:tcPr>
            <w:tcW w:w="1798" w:type="pct"/>
            <w:vAlign w:val="center"/>
            <w:hideMark/>
          </w:tcPr>
          <w:p w14:paraId="33B378C0"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Վերանայել տեղեկամատյանները․ վավերացնել փոստային հոսքը, Free/Busy, Autodiscover հիբրիդային Exchange-ում</w:t>
            </w:r>
          </w:p>
        </w:tc>
        <w:tc>
          <w:tcPr>
            <w:tcW w:w="1407" w:type="pct"/>
            <w:vAlign w:val="center"/>
            <w:hideMark/>
          </w:tcPr>
          <w:p w14:paraId="072C3EA3" w14:textId="21703E61"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 xml:space="preserve">100% ակտիվ </w:t>
            </w:r>
            <w:r w:rsidR="00FE4F47" w:rsidRPr="002B78B5">
              <w:rPr>
                <w:rFonts w:eastAsia="Times New Roman" w:cs="Tahoma"/>
                <w:kern w:val="0"/>
                <w14:ligatures w14:val="none"/>
              </w:rPr>
              <w:t xml:space="preserve">միգրացված </w:t>
            </w:r>
            <w:r w:rsidR="00FE4F47">
              <w:rPr>
                <w:rFonts w:eastAsia="Times New Roman" w:cs="Tahoma"/>
                <w:kern w:val="0"/>
                <w14:ligatures w14:val="none"/>
              </w:rPr>
              <w:t xml:space="preserve"> </w:t>
            </w:r>
            <w:r w:rsidRPr="002B78B5">
              <w:rPr>
                <w:rFonts w:eastAsia="Times New Roman" w:cs="Tahoma"/>
                <w:kern w:val="0"/>
                <w14:ligatures w14:val="none"/>
              </w:rPr>
              <w:t>օգտատերեր</w:t>
            </w:r>
            <w:r w:rsidR="00FE4F47">
              <w:rPr>
                <w:rFonts w:eastAsia="Times New Roman" w:cs="Tahoma"/>
                <w:kern w:val="0"/>
                <w14:ligatures w14:val="none"/>
              </w:rPr>
              <w:t>,</w:t>
            </w:r>
            <w:r w:rsidRPr="002B78B5">
              <w:rPr>
                <w:rFonts w:eastAsia="Times New Roman" w:cs="Tahoma"/>
                <w:kern w:val="0"/>
                <w14:ligatures w14:val="none"/>
              </w:rPr>
              <w:t xml:space="preserve"> տվյալների կորուստ չկա</w:t>
            </w:r>
            <w:r w:rsidR="00FE4F47">
              <w:rPr>
                <w:rFonts w:eastAsia="Times New Roman" w:cs="Tahoma"/>
                <w:kern w:val="0"/>
                <w14:ligatures w14:val="none"/>
              </w:rPr>
              <w:t>,</w:t>
            </w:r>
            <w:r w:rsidRPr="002B78B5">
              <w:rPr>
                <w:rFonts w:eastAsia="Times New Roman" w:cs="Tahoma"/>
                <w:kern w:val="0"/>
                <w14:ligatures w14:val="none"/>
              </w:rPr>
              <w:t xml:space="preserve"> Free/Busy և Autodiscover գործառնական</w:t>
            </w:r>
            <w:r w:rsidR="00985DC6">
              <w:rPr>
                <w:rFonts w:eastAsia="Times New Roman" w:cs="Tahoma"/>
                <w:kern w:val="0"/>
                <w14:ligatures w14:val="none"/>
              </w:rPr>
              <w:t xml:space="preserve"> վիճակում</w:t>
            </w:r>
          </w:p>
        </w:tc>
      </w:tr>
      <w:tr w:rsidR="000E4071" w:rsidRPr="002B78B5" w14:paraId="2F4CE101" w14:textId="77777777" w:rsidTr="000E4071">
        <w:tc>
          <w:tcPr>
            <w:tcW w:w="1795" w:type="pct"/>
            <w:vAlign w:val="center"/>
            <w:hideMark/>
          </w:tcPr>
          <w:p w14:paraId="071A8F29"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Entra ID սինխրոնացում</w:t>
            </w:r>
          </w:p>
        </w:tc>
        <w:tc>
          <w:tcPr>
            <w:tcW w:w="1798" w:type="pct"/>
            <w:vAlign w:val="center"/>
            <w:hideMark/>
          </w:tcPr>
          <w:p w14:paraId="20F2BC9D" w14:textId="34150F36"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Հաստատել OU ֆիլտր</w:t>
            </w:r>
            <w:r w:rsidR="00985DC6">
              <w:rPr>
                <w:rFonts w:eastAsia="Times New Roman" w:cs="Tahoma"/>
                <w:kern w:val="0"/>
                <w14:ligatures w14:val="none"/>
              </w:rPr>
              <w:t>ացիան</w:t>
            </w:r>
            <w:r w:rsidRPr="002B78B5">
              <w:rPr>
                <w:rFonts w:eastAsia="Times New Roman" w:cs="Tahoma"/>
                <w:kern w:val="0"/>
                <w14:ligatures w14:val="none"/>
              </w:rPr>
              <w:t>, սինխրոնացման կարգավիճակը, օգտատերերի տրամադր</w:t>
            </w:r>
            <w:r w:rsidR="00275B56">
              <w:rPr>
                <w:rFonts w:eastAsia="Times New Roman" w:cs="Tahoma"/>
                <w:kern w:val="0"/>
                <w14:ligatures w14:val="none"/>
              </w:rPr>
              <w:t>ման</w:t>
            </w:r>
            <w:r w:rsidRPr="002B78B5">
              <w:rPr>
                <w:rFonts w:eastAsia="Times New Roman" w:cs="Tahoma"/>
                <w:kern w:val="0"/>
                <w14:ligatures w14:val="none"/>
              </w:rPr>
              <w:t>/</w:t>
            </w:r>
            <w:r w:rsidR="00275B56">
              <w:rPr>
                <w:rFonts w:eastAsia="Times New Roman" w:cs="Tahoma"/>
                <w:kern w:val="0"/>
                <w14:ligatures w14:val="none"/>
              </w:rPr>
              <w:br/>
            </w:r>
            <w:r w:rsidRPr="002B78B5">
              <w:rPr>
                <w:rFonts w:eastAsia="Times New Roman" w:cs="Tahoma"/>
                <w:kern w:val="0"/>
                <w14:ligatures w14:val="none"/>
              </w:rPr>
              <w:t>ապատրամադր</w:t>
            </w:r>
            <w:r w:rsidR="00275B56">
              <w:rPr>
                <w:rFonts w:eastAsia="Times New Roman" w:cs="Tahoma"/>
                <w:kern w:val="0"/>
                <w14:ligatures w14:val="none"/>
              </w:rPr>
              <w:t>ման</w:t>
            </w:r>
            <w:r w:rsidRPr="002B78B5">
              <w:rPr>
                <w:rFonts w:eastAsia="Times New Roman" w:cs="Tahoma"/>
                <w:kern w:val="0"/>
                <w14:ligatures w14:val="none"/>
              </w:rPr>
              <w:t xml:space="preserve"> տրամաբանությունը</w:t>
            </w:r>
          </w:p>
        </w:tc>
        <w:tc>
          <w:tcPr>
            <w:tcW w:w="1407" w:type="pct"/>
            <w:vAlign w:val="center"/>
            <w:hideMark/>
          </w:tcPr>
          <w:p w14:paraId="1B3A86AA" w14:textId="518EBE92"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Connect Health կանաչ</w:t>
            </w:r>
            <w:r w:rsidR="00275B56">
              <w:rPr>
                <w:rFonts w:eastAsia="Times New Roman" w:cs="Tahoma"/>
                <w:kern w:val="0"/>
                <w14:ligatures w14:val="none"/>
              </w:rPr>
              <w:t xml:space="preserve">, </w:t>
            </w:r>
            <w:r w:rsidRPr="002B78B5">
              <w:rPr>
                <w:rFonts w:eastAsia="Times New Roman" w:cs="Tahoma"/>
                <w:kern w:val="0"/>
                <w14:ligatures w14:val="none"/>
              </w:rPr>
              <w:t>ֆիլտրերը գործառնական</w:t>
            </w:r>
            <w:r w:rsidR="00275B56">
              <w:rPr>
                <w:rFonts w:eastAsia="Times New Roman" w:cs="Tahoma"/>
                <w:kern w:val="0"/>
                <w14:ligatures w14:val="none"/>
              </w:rPr>
              <w:t xml:space="preserve">, </w:t>
            </w:r>
            <w:r w:rsidRPr="002B78B5">
              <w:rPr>
                <w:rFonts w:eastAsia="Times New Roman" w:cs="Tahoma"/>
                <w:kern w:val="0"/>
                <w14:ligatures w14:val="none"/>
              </w:rPr>
              <w:t xml:space="preserve"> սինխրոնացման տեղեկամատյանները ցույց են տալիս հաջողություն փորձարկման դեպքերի համար</w:t>
            </w:r>
          </w:p>
        </w:tc>
      </w:tr>
      <w:tr w:rsidR="000E4071" w:rsidRPr="002B78B5" w14:paraId="4E293618" w14:textId="77777777" w:rsidTr="000E4071">
        <w:tc>
          <w:tcPr>
            <w:tcW w:w="1795" w:type="pct"/>
            <w:vAlign w:val="center"/>
            <w:hideMark/>
          </w:tcPr>
          <w:p w14:paraId="3360B483"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MFA և պայմանական մուտք</w:t>
            </w:r>
          </w:p>
        </w:tc>
        <w:tc>
          <w:tcPr>
            <w:tcW w:w="1798" w:type="pct"/>
            <w:vAlign w:val="center"/>
            <w:hideMark/>
          </w:tcPr>
          <w:p w14:paraId="1FF9D491"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Սիմուլացնել մուտքերը տարբեր սարքերից/վայրերից</w:t>
            </w:r>
          </w:p>
        </w:tc>
        <w:tc>
          <w:tcPr>
            <w:tcW w:w="1407" w:type="pct"/>
            <w:vAlign w:val="center"/>
            <w:hideMark/>
          </w:tcPr>
          <w:p w14:paraId="4E5C8362" w14:textId="731C2090"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Մուտքը արգելափակված է ըստ քաղաքականության</w:t>
            </w:r>
            <w:r w:rsidR="00D21ADC">
              <w:rPr>
                <w:rFonts w:eastAsia="Times New Roman" w:cs="Tahoma"/>
                <w:kern w:val="0"/>
                <w14:ligatures w14:val="none"/>
              </w:rPr>
              <w:t xml:space="preserve">, </w:t>
            </w:r>
            <w:r w:rsidRPr="002B78B5">
              <w:rPr>
                <w:rFonts w:eastAsia="Times New Roman" w:cs="Tahoma"/>
                <w:kern w:val="0"/>
                <w14:ligatures w14:val="none"/>
              </w:rPr>
              <w:t xml:space="preserve"> MFA գործարկված և անցած բոլոր սպասվող դեպքերում</w:t>
            </w:r>
          </w:p>
        </w:tc>
      </w:tr>
      <w:tr w:rsidR="000E4071" w:rsidRPr="002B78B5" w14:paraId="562863AA" w14:textId="77777777" w:rsidTr="000E4071">
        <w:tc>
          <w:tcPr>
            <w:tcW w:w="1795" w:type="pct"/>
            <w:vAlign w:val="center"/>
            <w:hideMark/>
          </w:tcPr>
          <w:p w14:paraId="1E0D1B5A"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Intune գրանցում</w:t>
            </w:r>
          </w:p>
        </w:tc>
        <w:tc>
          <w:tcPr>
            <w:tcW w:w="1798" w:type="pct"/>
            <w:vAlign w:val="center"/>
            <w:hideMark/>
          </w:tcPr>
          <w:p w14:paraId="77DEFCFF" w14:textId="5E24395A"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 xml:space="preserve">Գրանցել ≥3 փորձարկման սարքեր յուրաքանչյուր </w:t>
            </w:r>
            <w:r w:rsidR="00D21ADC">
              <w:rPr>
                <w:rFonts w:eastAsia="Times New Roman" w:cs="Tahoma"/>
                <w:kern w:val="0"/>
                <w14:ligatures w14:val="none"/>
              </w:rPr>
              <w:t xml:space="preserve">ՕՀ </w:t>
            </w:r>
            <w:r w:rsidRPr="002B78B5">
              <w:rPr>
                <w:rFonts w:eastAsia="Times New Roman" w:cs="Tahoma"/>
                <w:kern w:val="0"/>
                <w14:ligatures w14:val="none"/>
              </w:rPr>
              <w:t>հարթակի համար</w:t>
            </w:r>
            <w:r w:rsidR="00D21ADC">
              <w:rPr>
                <w:rFonts w:eastAsia="Times New Roman" w:cs="Tahoma"/>
                <w:kern w:val="0"/>
                <w14:ligatures w14:val="none"/>
              </w:rPr>
              <w:t xml:space="preserve">, </w:t>
            </w:r>
            <w:r w:rsidRPr="002B78B5">
              <w:rPr>
                <w:rFonts w:eastAsia="Times New Roman" w:cs="Tahoma"/>
                <w:kern w:val="0"/>
                <w14:ligatures w14:val="none"/>
              </w:rPr>
              <w:t xml:space="preserve"> վավերացնել համապատասխանության քաղաքականությունները</w:t>
            </w:r>
          </w:p>
        </w:tc>
        <w:tc>
          <w:tcPr>
            <w:tcW w:w="1407" w:type="pct"/>
            <w:vAlign w:val="center"/>
            <w:hideMark/>
          </w:tcPr>
          <w:p w14:paraId="409CB068" w14:textId="5317E88F"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Սարքերը ցուցադրված են որպես «Համապատասխա</w:t>
            </w:r>
            <w:r w:rsidR="000E4071">
              <w:rPr>
                <w:rFonts w:eastAsia="Times New Roman" w:cs="Tahoma"/>
                <w:kern w:val="0"/>
                <w14:ligatures w14:val="none"/>
              </w:rPr>
              <w:t>ն</w:t>
            </w:r>
            <w:r w:rsidRPr="002B78B5">
              <w:rPr>
                <w:rFonts w:eastAsia="Times New Roman" w:cs="Tahoma"/>
                <w:kern w:val="0"/>
                <w14:ligatures w14:val="none"/>
              </w:rPr>
              <w:t>»</w:t>
            </w:r>
            <w:r w:rsidR="000E4071">
              <w:rPr>
                <w:rFonts w:eastAsia="Times New Roman" w:cs="Tahoma"/>
                <w:kern w:val="0"/>
                <w14:ligatures w14:val="none"/>
              </w:rPr>
              <w:t>,</w:t>
            </w:r>
            <w:r w:rsidRPr="002B78B5">
              <w:rPr>
                <w:rFonts w:eastAsia="Times New Roman" w:cs="Tahoma"/>
                <w:kern w:val="0"/>
                <w14:ligatures w14:val="none"/>
              </w:rPr>
              <w:t xml:space="preserve"> կոդավորում, հակավիրուս և </w:t>
            </w:r>
            <w:r w:rsidR="000E4071">
              <w:rPr>
                <w:rFonts w:eastAsia="Times New Roman" w:cs="Tahoma"/>
                <w:kern w:val="0"/>
                <w14:ligatures w14:val="none"/>
              </w:rPr>
              <w:t>patch-երի</w:t>
            </w:r>
            <w:r w:rsidRPr="002B78B5">
              <w:rPr>
                <w:rFonts w:eastAsia="Times New Roman" w:cs="Tahoma"/>
                <w:kern w:val="0"/>
                <w14:ligatures w14:val="none"/>
              </w:rPr>
              <w:t xml:space="preserve"> մակարդակներ</w:t>
            </w:r>
            <w:r w:rsidR="000E4071">
              <w:rPr>
                <w:rFonts w:eastAsia="Times New Roman" w:cs="Tahoma"/>
                <w:kern w:val="0"/>
                <w14:ligatures w14:val="none"/>
              </w:rPr>
              <w:t>ը</w:t>
            </w:r>
            <w:r w:rsidRPr="002B78B5">
              <w:rPr>
                <w:rFonts w:eastAsia="Times New Roman" w:cs="Tahoma"/>
                <w:kern w:val="0"/>
                <w14:ligatures w14:val="none"/>
              </w:rPr>
              <w:t xml:space="preserve"> կիրառված</w:t>
            </w:r>
            <w:r w:rsidR="000E4071">
              <w:rPr>
                <w:rFonts w:eastAsia="Times New Roman" w:cs="Tahoma"/>
                <w:kern w:val="0"/>
                <w14:ligatures w14:val="none"/>
              </w:rPr>
              <w:t xml:space="preserve"> են</w:t>
            </w:r>
          </w:p>
        </w:tc>
      </w:tr>
      <w:tr w:rsidR="000E4071" w:rsidRPr="002B78B5" w14:paraId="4710C66F" w14:textId="77777777" w:rsidTr="000E4071">
        <w:tc>
          <w:tcPr>
            <w:tcW w:w="1795" w:type="pct"/>
            <w:vAlign w:val="center"/>
            <w:hideMark/>
          </w:tcPr>
          <w:p w14:paraId="66846173"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Defender for Endpoint</w:t>
            </w:r>
          </w:p>
        </w:tc>
        <w:tc>
          <w:tcPr>
            <w:tcW w:w="1798" w:type="pct"/>
            <w:vAlign w:val="center"/>
            <w:hideMark/>
          </w:tcPr>
          <w:p w14:paraId="7F9B59CE" w14:textId="3A06B7ED"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Գործարկել փորձ</w:t>
            </w:r>
            <w:r w:rsidR="000E4071">
              <w:rPr>
                <w:rFonts w:eastAsia="Times New Roman" w:cs="Tahoma"/>
                <w:kern w:val="0"/>
                <w14:ligatures w14:val="none"/>
              </w:rPr>
              <w:t>նական</w:t>
            </w:r>
            <w:r w:rsidRPr="002B78B5">
              <w:rPr>
                <w:rFonts w:eastAsia="Times New Roman" w:cs="Tahoma"/>
                <w:kern w:val="0"/>
                <w14:ligatures w14:val="none"/>
              </w:rPr>
              <w:t xml:space="preserve"> վիրուս (EICAR)</w:t>
            </w:r>
            <w:r w:rsidR="000E4071">
              <w:rPr>
                <w:rFonts w:eastAsia="Times New Roman" w:cs="Tahoma"/>
                <w:kern w:val="0"/>
                <w14:ligatures w14:val="none"/>
              </w:rPr>
              <w:t>,</w:t>
            </w:r>
            <w:r w:rsidRPr="002B78B5">
              <w:rPr>
                <w:rFonts w:eastAsia="Times New Roman" w:cs="Tahoma"/>
                <w:kern w:val="0"/>
                <w14:ligatures w14:val="none"/>
              </w:rPr>
              <w:t xml:space="preserve"> վավերացնել EDR, AIR, մեկուսացում, սպառնալիքների </w:t>
            </w:r>
            <w:r w:rsidR="000E4071">
              <w:rPr>
                <w:rFonts w:eastAsia="Times New Roman" w:cs="Tahoma"/>
                <w:kern w:val="0"/>
                <w14:ligatures w14:val="none"/>
              </w:rPr>
              <w:t>որս</w:t>
            </w:r>
          </w:p>
        </w:tc>
        <w:tc>
          <w:tcPr>
            <w:tcW w:w="1407" w:type="pct"/>
            <w:vAlign w:val="center"/>
            <w:hideMark/>
          </w:tcPr>
          <w:p w14:paraId="05D13CA9" w14:textId="12BB4A85"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Ծանուցումները գործարկված</w:t>
            </w:r>
            <w:r w:rsidR="006546CB">
              <w:rPr>
                <w:rFonts w:eastAsia="Times New Roman" w:cs="Tahoma"/>
                <w:kern w:val="0"/>
                <w14:ligatures w14:val="none"/>
              </w:rPr>
              <w:t xml:space="preserve"> են,</w:t>
            </w:r>
            <w:r w:rsidRPr="002B78B5">
              <w:rPr>
                <w:rFonts w:eastAsia="Times New Roman" w:cs="Tahoma"/>
                <w:kern w:val="0"/>
                <w14:ligatures w14:val="none"/>
              </w:rPr>
              <w:t xml:space="preserve"> AIR վերականգնված</w:t>
            </w:r>
            <w:r w:rsidR="006546CB">
              <w:rPr>
                <w:rFonts w:eastAsia="Times New Roman" w:cs="Tahoma"/>
                <w:kern w:val="0"/>
                <w14:ligatures w14:val="none"/>
              </w:rPr>
              <w:t>,</w:t>
            </w:r>
            <w:r w:rsidRPr="002B78B5">
              <w:rPr>
                <w:rFonts w:eastAsia="Times New Roman" w:cs="Tahoma"/>
                <w:kern w:val="0"/>
                <w14:ligatures w14:val="none"/>
              </w:rPr>
              <w:t xml:space="preserve"> սպառնալիքների տեղեկամատյաններ</w:t>
            </w:r>
            <w:r w:rsidR="006546CB">
              <w:rPr>
                <w:rFonts w:eastAsia="Times New Roman" w:cs="Tahoma"/>
                <w:kern w:val="0"/>
                <w14:ligatures w14:val="none"/>
              </w:rPr>
              <w:t>ը</w:t>
            </w:r>
            <w:r w:rsidRPr="002B78B5">
              <w:rPr>
                <w:rFonts w:eastAsia="Times New Roman" w:cs="Tahoma"/>
                <w:kern w:val="0"/>
                <w14:ligatures w14:val="none"/>
              </w:rPr>
              <w:t xml:space="preserve"> տեսանելի</w:t>
            </w:r>
            <w:r w:rsidR="006546CB">
              <w:rPr>
                <w:rFonts w:eastAsia="Times New Roman" w:cs="Tahoma"/>
                <w:kern w:val="0"/>
                <w14:ligatures w14:val="none"/>
              </w:rPr>
              <w:t>,</w:t>
            </w:r>
            <w:r w:rsidRPr="002B78B5">
              <w:rPr>
                <w:rFonts w:eastAsia="Times New Roman" w:cs="Tahoma"/>
                <w:kern w:val="0"/>
                <w14:ligatures w14:val="none"/>
              </w:rPr>
              <w:t xml:space="preserve"> սարքերի մեկուսացում գործառնական</w:t>
            </w:r>
          </w:p>
        </w:tc>
      </w:tr>
      <w:tr w:rsidR="000E4071" w:rsidRPr="002B78B5" w14:paraId="50FC8881" w14:textId="77777777" w:rsidTr="000E4071">
        <w:tc>
          <w:tcPr>
            <w:tcW w:w="1795" w:type="pct"/>
            <w:vAlign w:val="center"/>
            <w:hideMark/>
          </w:tcPr>
          <w:p w14:paraId="69995C26"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Defender for Office 365</w:t>
            </w:r>
          </w:p>
        </w:tc>
        <w:tc>
          <w:tcPr>
            <w:tcW w:w="1798" w:type="pct"/>
            <w:vAlign w:val="center"/>
            <w:hideMark/>
          </w:tcPr>
          <w:p w14:paraId="3B71171D" w14:textId="7F333910"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Ուղարկել փորձարկման ֆիշինգ և վիրուս</w:t>
            </w:r>
            <w:r w:rsidR="006546CB">
              <w:rPr>
                <w:rFonts w:eastAsia="Times New Roman" w:cs="Tahoma"/>
                <w:kern w:val="0"/>
                <w14:ligatures w14:val="none"/>
              </w:rPr>
              <w:t>,</w:t>
            </w:r>
            <w:r w:rsidRPr="002B78B5">
              <w:rPr>
                <w:rFonts w:eastAsia="Times New Roman" w:cs="Tahoma"/>
                <w:kern w:val="0"/>
                <w14:ligatures w14:val="none"/>
              </w:rPr>
              <w:t xml:space="preserve"> </w:t>
            </w:r>
            <w:r w:rsidRPr="002B78B5">
              <w:rPr>
                <w:rFonts w:eastAsia="Times New Roman" w:cs="Tahoma"/>
                <w:kern w:val="0"/>
                <w14:ligatures w14:val="none"/>
              </w:rPr>
              <w:lastRenderedPageBreak/>
              <w:t>վավերացնել Safe Links, Safe Attachments</w:t>
            </w:r>
          </w:p>
        </w:tc>
        <w:tc>
          <w:tcPr>
            <w:tcW w:w="1407" w:type="pct"/>
            <w:vAlign w:val="center"/>
            <w:hideMark/>
          </w:tcPr>
          <w:p w14:paraId="7C90904B" w14:textId="3CA278FD"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lastRenderedPageBreak/>
              <w:t xml:space="preserve">Սպառնալիքները </w:t>
            </w:r>
            <w:r w:rsidR="00F4314D">
              <w:rPr>
                <w:rFonts w:eastAsia="Times New Roman" w:cs="Tahoma"/>
                <w:kern w:val="0"/>
                <w14:ligatures w14:val="none"/>
              </w:rPr>
              <w:t>կարանտինում,</w:t>
            </w:r>
            <w:r w:rsidRPr="002B78B5">
              <w:rPr>
                <w:rFonts w:eastAsia="Times New Roman" w:cs="Tahoma"/>
                <w:kern w:val="0"/>
                <w14:ligatures w14:val="none"/>
              </w:rPr>
              <w:t xml:space="preserve"> </w:t>
            </w:r>
            <w:r w:rsidRPr="002B78B5">
              <w:rPr>
                <w:rFonts w:eastAsia="Times New Roman" w:cs="Tahoma"/>
                <w:kern w:val="0"/>
                <w14:ligatures w14:val="none"/>
              </w:rPr>
              <w:lastRenderedPageBreak/>
              <w:t>ծանուցումները ստեղծված</w:t>
            </w:r>
            <w:r w:rsidR="00F4314D">
              <w:rPr>
                <w:rFonts w:eastAsia="Times New Roman" w:cs="Tahoma"/>
                <w:kern w:val="0"/>
                <w14:ligatures w14:val="none"/>
              </w:rPr>
              <w:t>,</w:t>
            </w:r>
            <w:r w:rsidRPr="002B78B5">
              <w:rPr>
                <w:rFonts w:eastAsia="Times New Roman" w:cs="Tahoma"/>
                <w:kern w:val="0"/>
                <w14:ligatures w14:val="none"/>
              </w:rPr>
              <w:t xml:space="preserve"> տեղեկամատյաններ</w:t>
            </w:r>
            <w:r w:rsidR="00F4314D">
              <w:rPr>
                <w:rFonts w:eastAsia="Times New Roman" w:cs="Tahoma"/>
                <w:kern w:val="0"/>
                <w14:ligatures w14:val="none"/>
              </w:rPr>
              <w:t>ը</w:t>
            </w:r>
            <w:r w:rsidRPr="002B78B5">
              <w:rPr>
                <w:rFonts w:eastAsia="Times New Roman" w:cs="Tahoma"/>
                <w:kern w:val="0"/>
                <w14:ligatures w14:val="none"/>
              </w:rPr>
              <w:t xml:space="preserve"> ստուգելի անվտանգության պորտալում</w:t>
            </w:r>
          </w:p>
        </w:tc>
      </w:tr>
      <w:tr w:rsidR="000E4071" w:rsidRPr="002B78B5" w14:paraId="5921EF6F" w14:textId="77777777" w:rsidTr="000E4071">
        <w:tc>
          <w:tcPr>
            <w:tcW w:w="1795" w:type="pct"/>
            <w:vAlign w:val="center"/>
            <w:hideMark/>
          </w:tcPr>
          <w:p w14:paraId="030D8F10"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lastRenderedPageBreak/>
              <w:t>Purview DLP և պիտակներ</w:t>
            </w:r>
          </w:p>
        </w:tc>
        <w:tc>
          <w:tcPr>
            <w:tcW w:w="1798" w:type="pct"/>
            <w:vAlign w:val="center"/>
            <w:hideMark/>
          </w:tcPr>
          <w:p w14:paraId="3A361641" w14:textId="1A1C78CA"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Կիրառել զգայունության պիտակներ</w:t>
            </w:r>
            <w:r w:rsidR="00F4314D">
              <w:rPr>
                <w:rFonts w:eastAsia="Times New Roman" w:cs="Tahoma"/>
                <w:kern w:val="0"/>
                <w14:ligatures w14:val="none"/>
              </w:rPr>
              <w:t>,</w:t>
            </w:r>
            <w:r w:rsidRPr="002B78B5">
              <w:rPr>
                <w:rFonts w:eastAsia="Times New Roman" w:cs="Tahoma"/>
                <w:kern w:val="0"/>
                <w14:ligatures w14:val="none"/>
              </w:rPr>
              <w:t xml:space="preserve"> սիմուլացնել քաղաքականության խախտումներ</w:t>
            </w:r>
          </w:p>
        </w:tc>
        <w:tc>
          <w:tcPr>
            <w:tcW w:w="1407" w:type="pct"/>
            <w:vAlign w:val="center"/>
            <w:hideMark/>
          </w:tcPr>
          <w:p w14:paraId="4800935B" w14:textId="0AACCDB8"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Քաղաքականությունները կիրառված</w:t>
            </w:r>
            <w:r w:rsidR="00F4314D">
              <w:rPr>
                <w:rFonts w:eastAsia="Times New Roman" w:cs="Tahoma"/>
                <w:kern w:val="0"/>
                <w14:ligatures w14:val="none"/>
              </w:rPr>
              <w:t>,</w:t>
            </w:r>
            <w:r w:rsidRPr="002B78B5">
              <w:rPr>
                <w:rFonts w:eastAsia="Times New Roman" w:cs="Tahoma"/>
                <w:kern w:val="0"/>
                <w14:ligatures w14:val="none"/>
              </w:rPr>
              <w:t xml:space="preserve"> պիտակները կիրառված</w:t>
            </w:r>
            <w:r w:rsidR="00F4314D">
              <w:rPr>
                <w:rFonts w:eastAsia="Times New Roman" w:cs="Tahoma"/>
                <w:kern w:val="0"/>
                <w14:ligatures w14:val="none"/>
              </w:rPr>
              <w:t>,</w:t>
            </w:r>
            <w:r w:rsidRPr="002B78B5">
              <w:rPr>
                <w:rFonts w:eastAsia="Times New Roman" w:cs="Tahoma"/>
                <w:kern w:val="0"/>
                <w14:ligatures w14:val="none"/>
              </w:rPr>
              <w:t xml:space="preserve"> </w:t>
            </w:r>
            <w:r w:rsidR="00F4314D" w:rsidRPr="002B78B5">
              <w:rPr>
                <w:rFonts w:eastAsia="Times New Roman" w:cs="Tahoma"/>
                <w:kern w:val="0"/>
                <w14:ligatures w14:val="none"/>
              </w:rPr>
              <w:t>խախտումների դեպքում (օրինակ՝ PII)</w:t>
            </w:r>
            <w:r w:rsidR="00F4314D">
              <w:rPr>
                <w:rFonts w:eastAsia="Times New Roman" w:cs="Tahoma"/>
                <w:kern w:val="0"/>
                <w14:ligatures w14:val="none"/>
              </w:rPr>
              <w:t xml:space="preserve"> </w:t>
            </w:r>
            <w:r w:rsidRPr="002B78B5">
              <w:rPr>
                <w:rFonts w:eastAsia="Times New Roman" w:cs="Tahoma"/>
                <w:kern w:val="0"/>
                <w14:ligatures w14:val="none"/>
              </w:rPr>
              <w:t xml:space="preserve">ծանուցումները գործարկված </w:t>
            </w:r>
          </w:p>
        </w:tc>
      </w:tr>
      <w:tr w:rsidR="000E4071" w:rsidRPr="002B78B5" w14:paraId="0432764D" w14:textId="77777777" w:rsidTr="000E4071">
        <w:tc>
          <w:tcPr>
            <w:tcW w:w="1795" w:type="pct"/>
            <w:vAlign w:val="center"/>
            <w:hideMark/>
          </w:tcPr>
          <w:p w14:paraId="05EB6C50"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Աշխատաժողովներ և վերապատրաստում</w:t>
            </w:r>
          </w:p>
        </w:tc>
        <w:tc>
          <w:tcPr>
            <w:tcW w:w="1798" w:type="pct"/>
            <w:vAlign w:val="center"/>
            <w:hideMark/>
          </w:tcPr>
          <w:p w14:paraId="33A6FD9F" w14:textId="43F9B86E"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 xml:space="preserve">Ստուգել մատուցումը և մասնակցությունը բոլոր երկու </w:t>
            </w:r>
            <w:r w:rsidR="00960180">
              <w:rPr>
                <w:rFonts w:eastAsia="Times New Roman" w:cs="Tahoma"/>
                <w:kern w:val="0"/>
                <w14:ligatures w14:val="none"/>
              </w:rPr>
              <w:t>հանդիպումների</w:t>
            </w:r>
            <w:r w:rsidRPr="002B78B5">
              <w:rPr>
                <w:rFonts w:eastAsia="Times New Roman" w:cs="Tahoma"/>
                <w:kern w:val="0"/>
                <w14:ligatures w14:val="none"/>
              </w:rPr>
              <w:t xml:space="preserve"> համար</w:t>
            </w:r>
          </w:p>
        </w:tc>
        <w:tc>
          <w:tcPr>
            <w:tcW w:w="1407" w:type="pct"/>
            <w:vAlign w:val="center"/>
            <w:hideMark/>
          </w:tcPr>
          <w:p w14:paraId="285C9E52" w14:textId="5B51B510"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≥65% մասնակցություն</w:t>
            </w:r>
            <w:r w:rsidR="001919E6">
              <w:rPr>
                <w:rFonts w:eastAsia="Times New Roman" w:cs="Tahoma"/>
                <w:kern w:val="0"/>
                <w14:ligatures w14:val="none"/>
              </w:rPr>
              <w:t>,</w:t>
            </w:r>
            <w:r w:rsidRPr="002B78B5">
              <w:rPr>
                <w:rFonts w:eastAsia="Times New Roman" w:cs="Tahoma"/>
                <w:kern w:val="0"/>
                <w14:ligatures w14:val="none"/>
              </w:rPr>
              <w:t xml:space="preserve"> ձայնագրությունները </w:t>
            </w:r>
            <w:r w:rsidR="00960180">
              <w:rPr>
                <w:rFonts w:eastAsia="Times New Roman" w:cs="Tahoma"/>
                <w:kern w:val="0"/>
                <w14:ligatures w14:val="none"/>
              </w:rPr>
              <w:t>տրամադրված,</w:t>
            </w:r>
            <w:r w:rsidRPr="002B78B5">
              <w:rPr>
                <w:rFonts w:eastAsia="Times New Roman" w:cs="Tahoma"/>
                <w:kern w:val="0"/>
                <w14:ligatures w14:val="none"/>
              </w:rPr>
              <w:t xml:space="preserve"> հետվերապատրաստման </w:t>
            </w:r>
            <w:r w:rsidR="00960180">
              <w:rPr>
                <w:rFonts w:eastAsia="Times New Roman" w:cs="Tahoma"/>
                <w:kern w:val="0"/>
                <w14:ligatures w14:val="none"/>
              </w:rPr>
              <w:t>հարցման մասնակիցներ՝</w:t>
            </w:r>
            <w:r w:rsidRPr="002B78B5">
              <w:rPr>
                <w:rFonts w:eastAsia="Times New Roman" w:cs="Tahoma"/>
                <w:kern w:val="0"/>
                <w14:ligatures w14:val="none"/>
              </w:rPr>
              <w:t xml:space="preserve"> ≥75%</w:t>
            </w:r>
          </w:p>
        </w:tc>
      </w:tr>
      <w:tr w:rsidR="000E4071" w:rsidRPr="002B78B5" w14:paraId="517D64F0" w14:textId="77777777" w:rsidTr="000E4071">
        <w:tc>
          <w:tcPr>
            <w:tcW w:w="1795" w:type="pct"/>
            <w:vAlign w:val="center"/>
            <w:hideMark/>
          </w:tcPr>
          <w:p w14:paraId="1EF11887"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Փաստաթղթավորում և հանձնում</w:t>
            </w:r>
          </w:p>
        </w:tc>
        <w:tc>
          <w:tcPr>
            <w:tcW w:w="1798" w:type="pct"/>
            <w:vAlign w:val="center"/>
            <w:hideMark/>
          </w:tcPr>
          <w:p w14:paraId="2246C17F" w14:textId="77777777"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Վերանայել runbook-ները, գծապատկերները, կազմաձևման տեղեկամատյանները, SOP-ները</w:t>
            </w:r>
          </w:p>
        </w:tc>
        <w:tc>
          <w:tcPr>
            <w:tcW w:w="1407" w:type="pct"/>
            <w:vAlign w:val="center"/>
            <w:hideMark/>
          </w:tcPr>
          <w:p w14:paraId="0F79DF6F" w14:textId="531BC260" w:rsidR="002B78B5" w:rsidRPr="002B78B5" w:rsidRDefault="002B78B5" w:rsidP="002B78B5">
            <w:pPr>
              <w:spacing w:before="100" w:beforeAutospacing="1" w:after="100" w:afterAutospacing="1"/>
              <w:rPr>
                <w:rFonts w:eastAsia="Times New Roman" w:cs="Tahoma"/>
                <w:kern w:val="0"/>
                <w14:ligatures w14:val="none"/>
              </w:rPr>
            </w:pPr>
            <w:r w:rsidRPr="002B78B5">
              <w:rPr>
                <w:rFonts w:eastAsia="Times New Roman" w:cs="Tahoma"/>
                <w:kern w:val="0"/>
                <w14:ligatures w14:val="none"/>
              </w:rPr>
              <w:t>Բոլոր փաստաթղթերն առաքված</w:t>
            </w:r>
            <w:r w:rsidR="001919E6">
              <w:rPr>
                <w:rFonts w:eastAsia="Times New Roman" w:cs="Tahoma"/>
                <w:kern w:val="0"/>
                <w14:ligatures w14:val="none"/>
              </w:rPr>
              <w:t xml:space="preserve"> են,</w:t>
            </w:r>
            <w:r w:rsidRPr="002B78B5">
              <w:rPr>
                <w:rFonts w:eastAsia="Times New Roman" w:cs="Tahoma"/>
                <w:kern w:val="0"/>
                <w14:ligatures w14:val="none"/>
              </w:rPr>
              <w:t xml:space="preserve"> ցուցադրումն ավարտված</w:t>
            </w:r>
            <w:r w:rsidR="001919E6">
              <w:rPr>
                <w:rFonts w:eastAsia="Times New Roman" w:cs="Tahoma"/>
                <w:kern w:val="0"/>
                <w14:ligatures w14:val="none"/>
              </w:rPr>
              <w:t>,</w:t>
            </w:r>
            <w:r w:rsidRPr="002B78B5">
              <w:rPr>
                <w:rFonts w:eastAsia="Times New Roman" w:cs="Tahoma"/>
                <w:kern w:val="0"/>
                <w14:ligatures w14:val="none"/>
              </w:rPr>
              <w:t xml:space="preserve"> ընդունման ստուգաթերթը ստորագրված</w:t>
            </w:r>
          </w:p>
        </w:tc>
      </w:tr>
    </w:tbl>
    <w:p w14:paraId="0FB9C74E" w14:textId="77777777" w:rsidR="005A5AF6" w:rsidRDefault="005A5AF6" w:rsidP="005A5AF6">
      <w:pPr>
        <w:jc w:val="both"/>
        <w:rPr>
          <w:rFonts w:cs="Tahoma"/>
        </w:rPr>
      </w:pPr>
    </w:p>
    <w:p w14:paraId="651FB088" w14:textId="7D83AB23" w:rsidR="005A5AF6" w:rsidRPr="00DF34BC" w:rsidRDefault="001120B3" w:rsidP="005A5AF6">
      <w:pPr>
        <w:pStyle w:val="Heading2"/>
      </w:pPr>
      <w:bookmarkStart w:id="45" w:name="_Toc207643975"/>
      <w:r w:rsidRPr="001120B3">
        <w:t>Հանգրվանային կետեր և վավերացման հաշվետվություններ</w:t>
      </w:r>
      <w:bookmarkEnd w:id="45"/>
    </w:p>
    <w:p w14:paraId="0BC45043" w14:textId="2587F8C2" w:rsidR="005A5AF6" w:rsidRPr="00A41593" w:rsidRDefault="001120B3" w:rsidP="005A5AF6">
      <w:pPr>
        <w:jc w:val="both"/>
        <w:rPr>
          <w:rFonts w:cs="Tahoma"/>
        </w:rPr>
      </w:pPr>
      <w:r w:rsidRPr="001120B3">
        <w:rPr>
          <w:rFonts w:cs="Tahoma"/>
        </w:rPr>
        <w:t>Հետևյալ հանգրվանային կետերը պետք է կատարվեն և վավերացվեն՝ օգտագործելով վավերացման հաշվետվության ձևանմուշը՝</w:t>
      </w:r>
    </w:p>
    <w:p w14:paraId="0547E1AD" w14:textId="6D1524FD" w:rsidR="005A5AF6" w:rsidRPr="00A41593" w:rsidRDefault="00D17961" w:rsidP="0034205E">
      <w:pPr>
        <w:pStyle w:val="ListParagraph"/>
        <w:numPr>
          <w:ilvl w:val="0"/>
          <w:numId w:val="5"/>
        </w:numPr>
        <w:jc w:val="both"/>
        <w:rPr>
          <w:rFonts w:cs="Tahoma"/>
        </w:rPr>
      </w:pPr>
      <w:r w:rsidRPr="00D17961">
        <w:rPr>
          <w:rFonts w:cs="Tahoma"/>
        </w:rPr>
        <w:t>Exchange Hybrid փոստային կազմաձևումը վավերացված</w:t>
      </w:r>
      <w:r w:rsidR="00832AC2">
        <w:rPr>
          <w:rFonts w:cs="Tahoma"/>
        </w:rPr>
        <w:t xml:space="preserve"> են</w:t>
      </w:r>
    </w:p>
    <w:p w14:paraId="31A95A54" w14:textId="63BE48A0" w:rsidR="005A5AF6" w:rsidRPr="00A41593" w:rsidRDefault="00D17961" w:rsidP="0034205E">
      <w:pPr>
        <w:pStyle w:val="ListParagraph"/>
        <w:numPr>
          <w:ilvl w:val="0"/>
          <w:numId w:val="5"/>
        </w:numPr>
        <w:jc w:val="both"/>
        <w:rPr>
          <w:rFonts w:cs="Tahoma"/>
        </w:rPr>
      </w:pPr>
      <w:r w:rsidRPr="00D17961">
        <w:rPr>
          <w:rFonts w:cs="Tahoma"/>
        </w:rPr>
        <w:t>Microsoft Defender և DLP քաղաքականությունները գործառնական</w:t>
      </w:r>
      <w:r w:rsidR="00832AC2">
        <w:rPr>
          <w:rFonts w:cs="Tahoma"/>
        </w:rPr>
        <w:t xml:space="preserve"> են</w:t>
      </w:r>
    </w:p>
    <w:p w14:paraId="48FB0FFF" w14:textId="725C056F" w:rsidR="005A5AF6" w:rsidRPr="00A41593" w:rsidRDefault="0087134C" w:rsidP="0034205E">
      <w:pPr>
        <w:pStyle w:val="ListParagraph"/>
        <w:numPr>
          <w:ilvl w:val="0"/>
          <w:numId w:val="5"/>
        </w:numPr>
        <w:jc w:val="both"/>
        <w:rPr>
          <w:rFonts w:cs="Tahoma"/>
        </w:rPr>
      </w:pPr>
      <w:r w:rsidRPr="0087134C">
        <w:rPr>
          <w:rFonts w:cs="Tahoma"/>
        </w:rPr>
        <w:t>Սարքերի գրանցումը և Intune համապատասխանությունը հաստատված</w:t>
      </w:r>
      <w:r w:rsidR="00832AC2">
        <w:rPr>
          <w:rFonts w:cs="Tahoma"/>
        </w:rPr>
        <w:t xml:space="preserve"> է</w:t>
      </w:r>
    </w:p>
    <w:p w14:paraId="62A18E6A" w14:textId="0C128946" w:rsidR="005A5AF6" w:rsidRPr="00A41593" w:rsidRDefault="0087134C" w:rsidP="0034205E">
      <w:pPr>
        <w:pStyle w:val="ListParagraph"/>
        <w:numPr>
          <w:ilvl w:val="0"/>
          <w:numId w:val="5"/>
        </w:numPr>
        <w:jc w:val="both"/>
        <w:rPr>
          <w:rFonts w:cs="Tahoma"/>
        </w:rPr>
      </w:pPr>
      <w:r w:rsidRPr="0087134C">
        <w:rPr>
          <w:rFonts w:cs="Tahoma"/>
        </w:rPr>
        <w:t>Վերջնական օգտատերերի աշխատաժողովները մատուցված և հաստատված</w:t>
      </w:r>
      <w:r w:rsidR="00832AC2">
        <w:rPr>
          <w:rFonts w:cs="Tahoma"/>
        </w:rPr>
        <w:t xml:space="preserve"> են</w:t>
      </w:r>
    </w:p>
    <w:p w14:paraId="6AE15E1C" w14:textId="4371A255" w:rsidR="005A5AF6" w:rsidRPr="00A41593" w:rsidRDefault="0087134C" w:rsidP="0034205E">
      <w:pPr>
        <w:pStyle w:val="ListParagraph"/>
        <w:numPr>
          <w:ilvl w:val="0"/>
          <w:numId w:val="5"/>
        </w:numPr>
        <w:jc w:val="both"/>
        <w:rPr>
          <w:rFonts w:cs="Tahoma"/>
        </w:rPr>
      </w:pPr>
      <w:r w:rsidRPr="0087134C">
        <w:rPr>
          <w:rFonts w:cs="Tahoma"/>
        </w:rPr>
        <w:t>Ամբողջական փաստաթղթավորման փաթեթը հաստատված</w:t>
      </w:r>
      <w:r w:rsidR="00832AC2">
        <w:rPr>
          <w:rFonts w:cs="Tahoma"/>
        </w:rPr>
        <w:t xml:space="preserve"> է</w:t>
      </w:r>
      <w:r w:rsidRPr="0087134C">
        <w:rPr>
          <w:rFonts w:cs="Tahoma"/>
        </w:rPr>
        <w:t xml:space="preserve"> Պատվիրատուի կողմից</w:t>
      </w:r>
    </w:p>
    <w:p w14:paraId="62E43DB3" w14:textId="6A1DFC4D" w:rsidR="005A5AF6" w:rsidRDefault="0019697D" w:rsidP="005A5AF6">
      <w:pPr>
        <w:jc w:val="both"/>
        <w:rPr>
          <w:rFonts w:cs="Tahoma"/>
        </w:rPr>
      </w:pPr>
      <w:r w:rsidRPr="0019697D">
        <w:rPr>
          <w:rFonts w:cs="Tahoma"/>
        </w:rPr>
        <w:t xml:space="preserve">Յուրաքանչյուր հաշվետվություն պետք է ստորագրվի Պատվիրատուի լիազորված ներկայացուցչի կողմից և պահպանվի </w:t>
      </w:r>
      <w:r>
        <w:rPr>
          <w:rFonts w:cs="Tahoma"/>
        </w:rPr>
        <w:t xml:space="preserve">ֆայլի </w:t>
      </w:r>
      <w:r w:rsidRPr="0019697D">
        <w:rPr>
          <w:rFonts w:cs="Tahoma"/>
        </w:rPr>
        <w:t>տարբերակի կառավարմ</w:t>
      </w:r>
      <w:r>
        <w:rPr>
          <w:rFonts w:cs="Tahoma"/>
        </w:rPr>
        <w:t>ան մեխանիզմով</w:t>
      </w:r>
      <w:r w:rsidRPr="0019697D">
        <w:rPr>
          <w:rFonts w:cs="Tahoma"/>
        </w:rPr>
        <w:t>։</w:t>
      </w:r>
    </w:p>
    <w:p w14:paraId="691FDAA9" w14:textId="734F9066" w:rsidR="005A5AF6" w:rsidRPr="00DF34BC" w:rsidRDefault="00F40150" w:rsidP="005A5AF6">
      <w:pPr>
        <w:pStyle w:val="Heading2"/>
      </w:pPr>
      <w:bookmarkStart w:id="46" w:name="_Toc207643976"/>
      <w:r w:rsidRPr="00F40150">
        <w:t>Կազմաձևման աուդիտի ստուգաթերթ և ապացույցների պահանջներ</w:t>
      </w:r>
      <w:bookmarkEnd w:id="46"/>
      <w:r>
        <w:tab/>
      </w:r>
    </w:p>
    <w:p w14:paraId="06146F0C" w14:textId="6BF281B7" w:rsidR="005A5AF6" w:rsidRDefault="00F40150" w:rsidP="005A5AF6">
      <w:pPr>
        <w:jc w:val="both"/>
        <w:rPr>
          <w:rFonts w:cs="Tahoma"/>
        </w:rPr>
      </w:pPr>
      <w:r w:rsidRPr="00F40150">
        <w:rPr>
          <w:rFonts w:cs="Tahoma"/>
        </w:rPr>
        <w:t>Մատակարարը պետք է առաքի ստուգելի կազմաձևման ստուգաթերթեր և արտեֆակտներ (սքրինշոթներ, աուդիտի տեղեկամատյաններ և այլն) հետևյալներից յուրաքանչյուրի համար՝</w:t>
      </w:r>
    </w:p>
    <w:tbl>
      <w:tblPr>
        <w:tblStyle w:val="TableGrid"/>
        <w:tblW w:w="0" w:type="auto"/>
        <w:tblLook w:val="04A0" w:firstRow="1" w:lastRow="0" w:firstColumn="1" w:lastColumn="0" w:noHBand="0" w:noVBand="1"/>
      </w:tblPr>
      <w:tblGrid>
        <w:gridCol w:w="3681"/>
        <w:gridCol w:w="6176"/>
      </w:tblGrid>
      <w:tr w:rsidR="00C501B8" w:rsidRPr="00C501B8" w14:paraId="1427DA09" w14:textId="77777777" w:rsidTr="00C501B8">
        <w:tc>
          <w:tcPr>
            <w:tcW w:w="0" w:type="auto"/>
            <w:vAlign w:val="center"/>
            <w:hideMark/>
          </w:tcPr>
          <w:p w14:paraId="43B9EE90" w14:textId="77777777" w:rsidR="00C501B8" w:rsidRPr="00C501B8" w:rsidRDefault="00C501B8" w:rsidP="00C501B8">
            <w:pPr>
              <w:spacing w:before="100" w:beforeAutospacing="1" w:after="100" w:afterAutospacing="1"/>
              <w:rPr>
                <w:rFonts w:eastAsia="Times New Roman" w:cs="Tahoma"/>
                <w:b/>
                <w:bCs/>
                <w:kern w:val="0"/>
                <w14:ligatures w14:val="none"/>
              </w:rPr>
            </w:pPr>
            <w:r w:rsidRPr="00C501B8">
              <w:rPr>
                <w:rFonts w:eastAsia="Times New Roman" w:cs="Tahoma"/>
                <w:b/>
                <w:bCs/>
                <w:kern w:val="0"/>
                <w14:ligatures w14:val="none"/>
              </w:rPr>
              <w:lastRenderedPageBreak/>
              <w:t>Ոլորտ</w:t>
            </w:r>
          </w:p>
        </w:tc>
        <w:tc>
          <w:tcPr>
            <w:tcW w:w="0" w:type="auto"/>
            <w:vAlign w:val="center"/>
            <w:hideMark/>
          </w:tcPr>
          <w:p w14:paraId="4F01D3D1" w14:textId="77777777" w:rsidR="00C501B8" w:rsidRPr="00C501B8" w:rsidRDefault="00C501B8" w:rsidP="00C501B8">
            <w:pPr>
              <w:spacing w:before="100" w:beforeAutospacing="1" w:after="100" w:afterAutospacing="1"/>
              <w:rPr>
                <w:rFonts w:eastAsia="Times New Roman" w:cs="Tahoma"/>
                <w:b/>
                <w:bCs/>
                <w:kern w:val="0"/>
                <w14:ligatures w14:val="none"/>
              </w:rPr>
            </w:pPr>
            <w:r w:rsidRPr="00C501B8">
              <w:rPr>
                <w:rFonts w:eastAsia="Times New Roman" w:cs="Tahoma"/>
                <w:b/>
                <w:bCs/>
                <w:kern w:val="0"/>
                <w14:ligatures w14:val="none"/>
              </w:rPr>
              <w:t>Պահանջվող ապացույց</w:t>
            </w:r>
          </w:p>
        </w:tc>
      </w:tr>
      <w:tr w:rsidR="00C501B8" w:rsidRPr="00C501B8" w14:paraId="7F13DD18" w14:textId="77777777" w:rsidTr="00C501B8">
        <w:tc>
          <w:tcPr>
            <w:tcW w:w="0" w:type="auto"/>
            <w:vAlign w:val="center"/>
            <w:hideMark/>
          </w:tcPr>
          <w:p w14:paraId="57E44E54"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Exchange Hybrid</w:t>
            </w:r>
          </w:p>
        </w:tc>
        <w:tc>
          <w:tcPr>
            <w:tcW w:w="0" w:type="auto"/>
            <w:vAlign w:val="center"/>
            <w:hideMark/>
          </w:tcPr>
          <w:p w14:paraId="6C9DDC28"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Կապակցիչի կարգավիճակ, հավաստագրերի շղթա, փոստային երթուղավորման տեղեկամատյաններ</w:t>
            </w:r>
          </w:p>
        </w:tc>
      </w:tr>
      <w:tr w:rsidR="00C501B8" w:rsidRPr="00C501B8" w14:paraId="3FEFF621" w14:textId="77777777" w:rsidTr="00C501B8">
        <w:tc>
          <w:tcPr>
            <w:tcW w:w="0" w:type="auto"/>
            <w:vAlign w:val="center"/>
            <w:hideMark/>
          </w:tcPr>
          <w:p w14:paraId="3815D795" w14:textId="1705A682"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 xml:space="preserve">Entra </w:t>
            </w:r>
            <w:r>
              <w:rPr>
                <w:rFonts w:eastAsia="Times New Roman" w:cs="Tahoma"/>
                <w:kern w:val="0"/>
                <w:lang w:val="en-US"/>
                <w14:ligatures w14:val="none"/>
              </w:rPr>
              <w:t xml:space="preserve">ID </w:t>
            </w:r>
            <w:r w:rsidRPr="00C501B8">
              <w:rPr>
                <w:rFonts w:eastAsia="Times New Roman" w:cs="Tahoma"/>
                <w:kern w:val="0"/>
                <w14:ligatures w14:val="none"/>
              </w:rPr>
              <w:t>պայմանական մուտք</w:t>
            </w:r>
          </w:p>
        </w:tc>
        <w:tc>
          <w:tcPr>
            <w:tcW w:w="0" w:type="auto"/>
            <w:vAlign w:val="center"/>
            <w:hideMark/>
          </w:tcPr>
          <w:p w14:paraId="38FC3E54"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Քաղաքականություններ, շրջանակներ, կիրառման արդյունքներ</w:t>
            </w:r>
          </w:p>
        </w:tc>
      </w:tr>
      <w:tr w:rsidR="00C501B8" w:rsidRPr="00C501B8" w14:paraId="557032C5" w14:textId="77777777" w:rsidTr="00C501B8">
        <w:tc>
          <w:tcPr>
            <w:tcW w:w="0" w:type="auto"/>
            <w:vAlign w:val="center"/>
            <w:hideMark/>
          </w:tcPr>
          <w:p w14:paraId="73C2331E"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Intune համապատասխանություն</w:t>
            </w:r>
          </w:p>
        </w:tc>
        <w:tc>
          <w:tcPr>
            <w:tcW w:w="0" w:type="auto"/>
            <w:vAlign w:val="center"/>
            <w:hideMark/>
          </w:tcPr>
          <w:p w14:paraId="7C2FEBA6"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Կանոնի կազմաձևում, սարքի կարգավիճակ, վերականգնման տեղեկամատյաններ</w:t>
            </w:r>
          </w:p>
        </w:tc>
      </w:tr>
      <w:tr w:rsidR="00C501B8" w:rsidRPr="00C501B8" w14:paraId="60BB308F" w14:textId="77777777" w:rsidTr="00C501B8">
        <w:tc>
          <w:tcPr>
            <w:tcW w:w="0" w:type="auto"/>
            <w:vAlign w:val="center"/>
            <w:hideMark/>
          </w:tcPr>
          <w:p w14:paraId="4C5885F5"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Microsoft Defender (EDR, AIR)</w:t>
            </w:r>
          </w:p>
        </w:tc>
        <w:tc>
          <w:tcPr>
            <w:tcW w:w="0" w:type="auto"/>
            <w:vAlign w:val="center"/>
            <w:hideMark/>
          </w:tcPr>
          <w:p w14:paraId="7B17F266"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Կազմաձևված քաղաքականություններ, փորձարկման ծանուցումներ, վերականգնման ապացույց</w:t>
            </w:r>
          </w:p>
        </w:tc>
      </w:tr>
      <w:tr w:rsidR="00C501B8" w:rsidRPr="00C501B8" w14:paraId="48D1EE7B" w14:textId="77777777" w:rsidTr="00C501B8">
        <w:tc>
          <w:tcPr>
            <w:tcW w:w="0" w:type="auto"/>
            <w:vAlign w:val="center"/>
            <w:hideMark/>
          </w:tcPr>
          <w:p w14:paraId="0842C162"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Purview DLP և զգայունության պիտակներ</w:t>
            </w:r>
          </w:p>
        </w:tc>
        <w:tc>
          <w:tcPr>
            <w:tcW w:w="0" w:type="auto"/>
            <w:vAlign w:val="center"/>
            <w:hideMark/>
          </w:tcPr>
          <w:p w14:paraId="04018181"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Պիտակների սահմանումներ, քաղաքականությունների նշանակումներ, ծանուցումների տեղեկամատյաններ</w:t>
            </w:r>
          </w:p>
        </w:tc>
      </w:tr>
      <w:tr w:rsidR="00C501B8" w:rsidRPr="00C501B8" w14:paraId="6A85E709" w14:textId="77777777" w:rsidTr="00C501B8">
        <w:tc>
          <w:tcPr>
            <w:tcW w:w="0" w:type="auto"/>
            <w:vAlign w:val="center"/>
            <w:hideMark/>
          </w:tcPr>
          <w:p w14:paraId="38B6BC80" w14:textId="77777777"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Աուդիտի տեղեկամատյաններ և պորտալներ</w:t>
            </w:r>
          </w:p>
        </w:tc>
        <w:tc>
          <w:tcPr>
            <w:tcW w:w="0" w:type="auto"/>
            <w:vAlign w:val="center"/>
            <w:hideMark/>
          </w:tcPr>
          <w:p w14:paraId="556A4FD8" w14:textId="65D7E2D1" w:rsidR="00C501B8" w:rsidRPr="00C501B8" w:rsidRDefault="00C501B8" w:rsidP="00C501B8">
            <w:pPr>
              <w:spacing w:before="100" w:beforeAutospacing="1" w:after="100" w:afterAutospacing="1"/>
              <w:rPr>
                <w:rFonts w:eastAsia="Times New Roman" w:cs="Tahoma"/>
                <w:kern w:val="0"/>
                <w14:ligatures w14:val="none"/>
              </w:rPr>
            </w:pPr>
            <w:r w:rsidRPr="00C501B8">
              <w:rPr>
                <w:rFonts w:eastAsia="Times New Roman" w:cs="Tahoma"/>
                <w:kern w:val="0"/>
                <w14:ligatures w14:val="none"/>
              </w:rPr>
              <w:t>Միասնական աուդիտի տեղեկամատյանի պահպանման կարգավորումներ</w:t>
            </w:r>
            <w:r w:rsidR="00EF00F1">
              <w:rPr>
                <w:rFonts w:eastAsia="Times New Roman" w:cs="Tahoma"/>
                <w:kern w:val="0"/>
                <w14:ligatures w14:val="none"/>
              </w:rPr>
              <w:t>,</w:t>
            </w:r>
            <w:r w:rsidRPr="00C501B8">
              <w:rPr>
                <w:rFonts w:eastAsia="Times New Roman" w:cs="Tahoma"/>
                <w:kern w:val="0"/>
                <w14:ligatures w14:val="none"/>
              </w:rPr>
              <w:t xml:space="preserve"> տեսանելիություն Microsoft 365 համապատասխանության կենտրոնից</w:t>
            </w:r>
          </w:p>
        </w:tc>
      </w:tr>
    </w:tbl>
    <w:p w14:paraId="2B2CEFBA" w14:textId="6682D24B" w:rsidR="005A5AF6" w:rsidRDefault="00087901" w:rsidP="005A5AF6">
      <w:pPr>
        <w:jc w:val="both"/>
        <w:rPr>
          <w:rFonts w:cs="Tahoma"/>
        </w:rPr>
      </w:pPr>
      <w:r w:rsidRPr="00087901">
        <w:rPr>
          <w:rFonts w:cs="Tahoma"/>
        </w:rPr>
        <w:t>Բոլոր ապացույցները պետք է ներկայացվեն ինդեքսային հղումներով, ժամադրոշմներով և հասանելի լինեն աուդիտի վերանայողների համար։</w:t>
      </w:r>
    </w:p>
    <w:p w14:paraId="75F56D16" w14:textId="5FD24A24" w:rsidR="005A5AF6" w:rsidRDefault="00124A13" w:rsidP="005A5AF6">
      <w:pPr>
        <w:pStyle w:val="Heading2"/>
      </w:pPr>
      <w:bookmarkStart w:id="47" w:name="_Toc207643977"/>
      <w:r w:rsidRPr="00124A13">
        <w:t xml:space="preserve">Կատարողականի վավերացման </w:t>
      </w:r>
      <w:r w:rsidR="00B457AA">
        <w:t>ուղե</w:t>
      </w:r>
      <w:r w:rsidRPr="00124A13">
        <w:t>նիշեր</w:t>
      </w:r>
      <w:bookmarkEnd w:id="47"/>
    </w:p>
    <w:tbl>
      <w:tblPr>
        <w:tblStyle w:val="TableGrid"/>
        <w:tblW w:w="0" w:type="auto"/>
        <w:tblLook w:val="04A0" w:firstRow="1" w:lastRow="0" w:firstColumn="1" w:lastColumn="0" w:noHBand="0" w:noVBand="1"/>
      </w:tblPr>
      <w:tblGrid>
        <w:gridCol w:w="2794"/>
        <w:gridCol w:w="3412"/>
        <w:gridCol w:w="3651"/>
      </w:tblGrid>
      <w:tr w:rsidR="001C1543" w:rsidRPr="001C1543" w14:paraId="479D3E1A" w14:textId="77777777" w:rsidTr="001C1543">
        <w:tc>
          <w:tcPr>
            <w:tcW w:w="0" w:type="auto"/>
            <w:vAlign w:val="center"/>
            <w:hideMark/>
          </w:tcPr>
          <w:p w14:paraId="204D541A" w14:textId="77777777" w:rsidR="001C1543" w:rsidRPr="001C1543" w:rsidRDefault="001C1543" w:rsidP="001C1543">
            <w:pPr>
              <w:spacing w:before="100" w:beforeAutospacing="1" w:after="100" w:afterAutospacing="1"/>
              <w:rPr>
                <w:rFonts w:eastAsia="Times New Roman" w:cs="Tahoma"/>
                <w:b/>
                <w:bCs/>
                <w:kern w:val="0"/>
                <w14:ligatures w14:val="none"/>
              </w:rPr>
            </w:pPr>
            <w:r w:rsidRPr="001C1543">
              <w:rPr>
                <w:rFonts w:eastAsia="Times New Roman" w:cs="Tahoma"/>
                <w:b/>
                <w:bCs/>
                <w:kern w:val="0"/>
                <w14:ligatures w14:val="none"/>
              </w:rPr>
              <w:t>Բաղադրիչ</w:t>
            </w:r>
          </w:p>
        </w:tc>
        <w:tc>
          <w:tcPr>
            <w:tcW w:w="0" w:type="auto"/>
            <w:vAlign w:val="center"/>
            <w:hideMark/>
          </w:tcPr>
          <w:p w14:paraId="51A03187" w14:textId="77777777" w:rsidR="001C1543" w:rsidRPr="001C1543" w:rsidRDefault="001C1543" w:rsidP="001C1543">
            <w:pPr>
              <w:spacing w:before="100" w:beforeAutospacing="1" w:after="100" w:afterAutospacing="1"/>
              <w:rPr>
                <w:rFonts w:eastAsia="Times New Roman" w:cs="Tahoma"/>
                <w:b/>
                <w:bCs/>
                <w:kern w:val="0"/>
                <w14:ligatures w14:val="none"/>
              </w:rPr>
            </w:pPr>
            <w:r w:rsidRPr="001C1543">
              <w:rPr>
                <w:rFonts w:eastAsia="Times New Roman" w:cs="Tahoma"/>
                <w:b/>
                <w:bCs/>
                <w:kern w:val="0"/>
                <w14:ligatures w14:val="none"/>
              </w:rPr>
              <w:t>Վավերացման մետրիկա</w:t>
            </w:r>
          </w:p>
        </w:tc>
        <w:tc>
          <w:tcPr>
            <w:tcW w:w="0" w:type="auto"/>
            <w:vAlign w:val="center"/>
            <w:hideMark/>
          </w:tcPr>
          <w:p w14:paraId="0998D7D8" w14:textId="77777777" w:rsidR="001C1543" w:rsidRPr="001C1543" w:rsidRDefault="001C1543" w:rsidP="001C1543">
            <w:pPr>
              <w:spacing w:before="100" w:beforeAutospacing="1" w:after="100" w:afterAutospacing="1"/>
              <w:rPr>
                <w:rFonts w:eastAsia="Times New Roman" w:cs="Tahoma"/>
                <w:b/>
                <w:bCs/>
                <w:kern w:val="0"/>
                <w14:ligatures w14:val="none"/>
              </w:rPr>
            </w:pPr>
            <w:r w:rsidRPr="001C1543">
              <w:rPr>
                <w:rFonts w:eastAsia="Times New Roman" w:cs="Tahoma"/>
                <w:b/>
                <w:bCs/>
                <w:kern w:val="0"/>
                <w14:ligatures w14:val="none"/>
              </w:rPr>
              <w:t>Նվազագույն շեմ</w:t>
            </w:r>
          </w:p>
        </w:tc>
      </w:tr>
      <w:tr w:rsidR="001C1543" w:rsidRPr="001C1543" w14:paraId="09DC05C6" w14:textId="77777777" w:rsidTr="001C1543">
        <w:tc>
          <w:tcPr>
            <w:tcW w:w="0" w:type="auto"/>
            <w:vAlign w:val="center"/>
            <w:hideMark/>
          </w:tcPr>
          <w:p w14:paraId="766453F8"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Փոստարկղերի միգրացիա</w:t>
            </w:r>
          </w:p>
        </w:tc>
        <w:tc>
          <w:tcPr>
            <w:tcW w:w="0" w:type="auto"/>
            <w:vAlign w:val="center"/>
            <w:hideMark/>
          </w:tcPr>
          <w:p w14:paraId="01F639D9"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Անգործության ժամանակ, փոստի ամբողջականություն</w:t>
            </w:r>
          </w:p>
        </w:tc>
        <w:tc>
          <w:tcPr>
            <w:tcW w:w="0" w:type="auto"/>
            <w:vAlign w:val="center"/>
            <w:hideMark/>
          </w:tcPr>
          <w:p w14:paraId="5E15EAC2" w14:textId="5C261CE2"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≤1 ժամ անգործություն մեկ օգտատիրոջ համար</w:t>
            </w:r>
            <w:r w:rsidR="00C80882">
              <w:rPr>
                <w:rFonts w:eastAsia="Times New Roman" w:cs="Tahoma"/>
                <w:kern w:val="0"/>
                <w14:ligatures w14:val="none"/>
              </w:rPr>
              <w:t xml:space="preserve">, </w:t>
            </w:r>
            <w:r w:rsidRPr="001C1543">
              <w:rPr>
                <w:rFonts w:eastAsia="Times New Roman" w:cs="Tahoma"/>
                <w:kern w:val="0"/>
                <w14:ligatures w14:val="none"/>
              </w:rPr>
              <w:t>100% բովանդակություն միգրացված</w:t>
            </w:r>
          </w:p>
        </w:tc>
      </w:tr>
      <w:tr w:rsidR="001C1543" w:rsidRPr="001C1543" w14:paraId="438FF692" w14:textId="77777777" w:rsidTr="001C1543">
        <w:tc>
          <w:tcPr>
            <w:tcW w:w="0" w:type="auto"/>
            <w:vAlign w:val="center"/>
            <w:hideMark/>
          </w:tcPr>
          <w:p w14:paraId="58D6399F"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Վերջնակետի ինտեգրում</w:t>
            </w:r>
          </w:p>
        </w:tc>
        <w:tc>
          <w:tcPr>
            <w:tcW w:w="0" w:type="auto"/>
            <w:vAlign w:val="center"/>
            <w:hideMark/>
          </w:tcPr>
          <w:p w14:paraId="2D6D678C"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Սարքերի տեսանելիություն և ծանուցման ուշացում</w:t>
            </w:r>
          </w:p>
        </w:tc>
        <w:tc>
          <w:tcPr>
            <w:tcW w:w="0" w:type="auto"/>
            <w:vAlign w:val="center"/>
            <w:hideMark/>
          </w:tcPr>
          <w:p w14:paraId="592A3715"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≥95% սարքեր ինտեգրված․ ծանուցում ստեղծված ≤5 րոպեում</w:t>
            </w:r>
          </w:p>
        </w:tc>
      </w:tr>
      <w:tr w:rsidR="001C1543" w:rsidRPr="001C1543" w14:paraId="28FA537B" w14:textId="77777777" w:rsidTr="001C1543">
        <w:tc>
          <w:tcPr>
            <w:tcW w:w="0" w:type="auto"/>
            <w:vAlign w:val="center"/>
            <w:hideMark/>
          </w:tcPr>
          <w:p w14:paraId="04F325FF"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Քաղաքականության կիրառում</w:t>
            </w:r>
          </w:p>
        </w:tc>
        <w:tc>
          <w:tcPr>
            <w:tcW w:w="0" w:type="auto"/>
            <w:vAlign w:val="center"/>
            <w:hideMark/>
          </w:tcPr>
          <w:p w14:paraId="7F054AC6"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Կիրառման ժամանակը կազմաձևման փոփոխությունից հետո</w:t>
            </w:r>
          </w:p>
        </w:tc>
        <w:tc>
          <w:tcPr>
            <w:tcW w:w="0" w:type="auto"/>
            <w:vAlign w:val="center"/>
            <w:hideMark/>
          </w:tcPr>
          <w:p w14:paraId="09129567"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Կիրառում ≤60 րոպեի ընթացքում շրջանակի օգտատերերի շրջանում</w:t>
            </w:r>
          </w:p>
        </w:tc>
      </w:tr>
      <w:tr w:rsidR="001C1543" w:rsidRPr="001C1543" w14:paraId="0FC5DC69" w14:textId="77777777" w:rsidTr="001C1543">
        <w:tc>
          <w:tcPr>
            <w:tcW w:w="0" w:type="auto"/>
            <w:vAlign w:val="center"/>
            <w:hideMark/>
          </w:tcPr>
          <w:p w14:paraId="26615EF7"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Սպառնալիքների հայտնաբերում</w:t>
            </w:r>
          </w:p>
        </w:tc>
        <w:tc>
          <w:tcPr>
            <w:tcW w:w="0" w:type="auto"/>
            <w:vAlign w:val="center"/>
            <w:hideMark/>
          </w:tcPr>
          <w:p w14:paraId="0084F5F0"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Ծանուցման տեսանելիություն վահանակներում</w:t>
            </w:r>
          </w:p>
        </w:tc>
        <w:tc>
          <w:tcPr>
            <w:tcW w:w="0" w:type="auto"/>
            <w:vAlign w:val="center"/>
            <w:hideMark/>
          </w:tcPr>
          <w:p w14:paraId="07DBA141" w14:textId="77777777" w:rsidR="001C1543" w:rsidRPr="001C1543" w:rsidRDefault="001C1543" w:rsidP="001C1543">
            <w:pPr>
              <w:spacing w:before="100" w:beforeAutospacing="1" w:after="100" w:afterAutospacing="1"/>
              <w:rPr>
                <w:rFonts w:eastAsia="Times New Roman" w:cs="Tahoma"/>
                <w:kern w:val="0"/>
                <w14:ligatures w14:val="none"/>
              </w:rPr>
            </w:pPr>
            <w:r w:rsidRPr="001C1543">
              <w:rPr>
                <w:rFonts w:eastAsia="Times New Roman" w:cs="Tahoma"/>
                <w:kern w:val="0"/>
                <w14:ligatures w14:val="none"/>
              </w:rPr>
              <w:t>Իրադարձության հայտնաբերում և գրանցում ≤10 րոպեի ընթացքում</w:t>
            </w:r>
          </w:p>
        </w:tc>
      </w:tr>
    </w:tbl>
    <w:p w14:paraId="40E15799" w14:textId="0C5D0986" w:rsidR="005A5AF6" w:rsidRDefault="00BE1D48" w:rsidP="005A5AF6">
      <w:pPr>
        <w:jc w:val="both"/>
        <w:rPr>
          <w:rFonts w:cs="Tahoma"/>
        </w:rPr>
      </w:pPr>
      <w:r w:rsidRPr="00BE1D48">
        <w:rPr>
          <w:rFonts w:cs="Tahoma"/>
        </w:rPr>
        <w:t xml:space="preserve">Այս շեմերը չբավարարելու </w:t>
      </w:r>
      <w:r w:rsidR="00A34CB9">
        <w:rPr>
          <w:rFonts w:cs="Tahoma"/>
          <w:lang w:val="en-US"/>
        </w:rPr>
        <w:t xml:space="preserve">բոլոր </w:t>
      </w:r>
      <w:r w:rsidRPr="00BE1D48">
        <w:rPr>
          <w:rFonts w:cs="Tahoma"/>
        </w:rPr>
        <w:t>դեպք</w:t>
      </w:r>
      <w:r w:rsidR="00A34CB9">
        <w:rPr>
          <w:rFonts w:cs="Tahoma"/>
        </w:rPr>
        <w:t>երը</w:t>
      </w:r>
      <w:r w:rsidRPr="00BE1D48">
        <w:rPr>
          <w:rFonts w:cs="Tahoma"/>
        </w:rPr>
        <w:t xml:space="preserve"> պետք է փաստաթղթավորվ</w:t>
      </w:r>
      <w:r w:rsidR="00A34CB9">
        <w:rPr>
          <w:rFonts w:cs="Tahoma"/>
        </w:rPr>
        <w:t xml:space="preserve">են, տրամադրվեն դրանց </w:t>
      </w:r>
      <w:r w:rsidRPr="00BE1D48">
        <w:rPr>
          <w:rFonts w:cs="Tahoma"/>
        </w:rPr>
        <w:t>մեղմացման պլաններ և վերանայվ</w:t>
      </w:r>
      <w:r w:rsidR="00A34CB9">
        <w:rPr>
          <w:rFonts w:cs="Tahoma"/>
        </w:rPr>
        <w:t>են</w:t>
      </w:r>
      <w:r w:rsidRPr="00BE1D48">
        <w:rPr>
          <w:rFonts w:cs="Tahoma"/>
        </w:rPr>
        <w:t xml:space="preserve"> Պատվիրատուի կողմից։</w:t>
      </w:r>
    </w:p>
    <w:p w14:paraId="1FEA5DDA" w14:textId="3CC11A3B" w:rsidR="005A5AF6" w:rsidRPr="00DF34BC" w:rsidRDefault="00D4751D" w:rsidP="005A5AF6">
      <w:pPr>
        <w:pStyle w:val="Heading2"/>
      </w:pPr>
      <w:bookmarkStart w:id="48" w:name="_Toc207643978"/>
      <w:r w:rsidRPr="00D4751D">
        <w:t>Վերջնական ընդունում և վճարման պայմաններ</w:t>
      </w:r>
      <w:bookmarkEnd w:id="48"/>
    </w:p>
    <w:p w14:paraId="7D1F42CB" w14:textId="40BABD5C" w:rsidR="005A5AF6" w:rsidRPr="00BA3130" w:rsidRDefault="00D4751D" w:rsidP="005A5AF6">
      <w:pPr>
        <w:jc w:val="both"/>
        <w:rPr>
          <w:rFonts w:cs="Tahoma"/>
        </w:rPr>
      </w:pPr>
      <w:r w:rsidRPr="00D4751D">
        <w:rPr>
          <w:rFonts w:cs="Tahoma"/>
        </w:rPr>
        <w:t>Հետևյալ պայմանները պետք է բավարարվեն մինչև վերջնական ընդունումը՝</w:t>
      </w:r>
    </w:p>
    <w:p w14:paraId="5BC0DD81" w14:textId="16D3D822" w:rsidR="00C266C2" w:rsidRDefault="00C266C2" w:rsidP="0034205E">
      <w:pPr>
        <w:pStyle w:val="ListParagraph"/>
        <w:numPr>
          <w:ilvl w:val="0"/>
          <w:numId w:val="6"/>
        </w:numPr>
        <w:jc w:val="both"/>
        <w:rPr>
          <w:rFonts w:cs="Tahoma"/>
        </w:rPr>
      </w:pPr>
      <w:r w:rsidRPr="00C266C2">
        <w:rPr>
          <w:rFonts w:cs="Tahoma"/>
        </w:rPr>
        <w:t>Բոլոր փորձարկումները պետք է անցնեն կամ ընդունվեն մեղմացման պլաններով՝ համաձայնեցված Պատվիրատուի կողմից</w:t>
      </w:r>
    </w:p>
    <w:p w14:paraId="6C5E6F6F" w14:textId="38EB16A0" w:rsidR="00C266C2" w:rsidRDefault="00C266C2" w:rsidP="0034205E">
      <w:pPr>
        <w:pStyle w:val="ListParagraph"/>
        <w:numPr>
          <w:ilvl w:val="0"/>
          <w:numId w:val="6"/>
        </w:numPr>
        <w:jc w:val="both"/>
        <w:rPr>
          <w:rFonts w:cs="Tahoma"/>
        </w:rPr>
      </w:pPr>
      <w:r w:rsidRPr="00C266C2">
        <w:rPr>
          <w:rFonts w:cs="Tahoma"/>
        </w:rPr>
        <w:t>Բոլոր հանգրվանային կետերը և հաշվետվությունները պետք է ներկայացվեն, վերանայվեն և ստորագրվեն</w:t>
      </w:r>
    </w:p>
    <w:p w14:paraId="11C8CCFC" w14:textId="4673E012" w:rsidR="00C266C2" w:rsidRDefault="00C266C2" w:rsidP="0034205E">
      <w:pPr>
        <w:pStyle w:val="ListParagraph"/>
        <w:numPr>
          <w:ilvl w:val="0"/>
          <w:numId w:val="6"/>
        </w:numPr>
        <w:jc w:val="both"/>
        <w:rPr>
          <w:rFonts w:cs="Tahoma"/>
        </w:rPr>
      </w:pPr>
      <w:r w:rsidRPr="00C266C2">
        <w:rPr>
          <w:rFonts w:cs="Tahoma"/>
        </w:rPr>
        <w:t xml:space="preserve">Վերջնական ընդունման հավաստագիրը պետք է տրվի և ստորագրվի Պատվիրատուի տեխնիկական </w:t>
      </w:r>
      <w:r w:rsidR="00DC06E3">
        <w:rPr>
          <w:rFonts w:cs="Tahoma"/>
        </w:rPr>
        <w:t>անձնակազմի</w:t>
      </w:r>
      <w:r w:rsidRPr="00C266C2">
        <w:rPr>
          <w:rFonts w:cs="Tahoma"/>
        </w:rPr>
        <w:t xml:space="preserve"> կողմից</w:t>
      </w:r>
    </w:p>
    <w:p w14:paraId="1AAA71B3" w14:textId="4EE78437" w:rsidR="005A5AF6" w:rsidRDefault="00C266C2" w:rsidP="0034205E">
      <w:pPr>
        <w:pStyle w:val="ListParagraph"/>
        <w:numPr>
          <w:ilvl w:val="0"/>
          <w:numId w:val="6"/>
        </w:numPr>
        <w:jc w:val="both"/>
        <w:rPr>
          <w:rFonts w:cs="Tahoma"/>
        </w:rPr>
      </w:pPr>
      <w:r w:rsidRPr="00C266C2">
        <w:rPr>
          <w:rFonts w:cs="Tahoma"/>
        </w:rPr>
        <w:t>Բոլոր պահանջվող փաստաթղթ</w:t>
      </w:r>
      <w:r w:rsidR="00675E5C">
        <w:rPr>
          <w:rFonts w:cs="Tahoma"/>
        </w:rPr>
        <w:t>երը</w:t>
      </w:r>
      <w:r w:rsidRPr="00C266C2">
        <w:rPr>
          <w:rFonts w:cs="Tahoma"/>
        </w:rPr>
        <w:t>, ստուգաթերթերը և թվային ապացույցները պետք է արխիվացվեն և հասանելի լինեն</w:t>
      </w:r>
    </w:p>
    <w:p w14:paraId="17D89B60" w14:textId="0E50FADD" w:rsidR="005A5AF6" w:rsidRDefault="00FD140D" w:rsidP="005A5AF6">
      <w:pPr>
        <w:jc w:val="both"/>
        <w:rPr>
          <w:rFonts w:cs="Tahoma"/>
        </w:rPr>
      </w:pPr>
      <w:r w:rsidRPr="00FD140D">
        <w:rPr>
          <w:rFonts w:cs="Tahoma"/>
        </w:rPr>
        <w:lastRenderedPageBreak/>
        <w:t xml:space="preserve">Վերջնական հանգրվանային կետի վճարումը պետք է </w:t>
      </w:r>
      <w:r>
        <w:rPr>
          <w:rFonts w:cs="Tahoma"/>
        </w:rPr>
        <w:t>կատարվի</w:t>
      </w:r>
      <w:r w:rsidRPr="00FD140D">
        <w:rPr>
          <w:rFonts w:cs="Tahoma"/>
        </w:rPr>
        <w:t xml:space="preserve"> միայն պաշտոնական ընդունումից հետո։</w:t>
      </w:r>
    </w:p>
    <w:p w14:paraId="6BCD5FF4" w14:textId="19130884" w:rsidR="005A5AF6" w:rsidRPr="00B74A8D" w:rsidRDefault="00577ADA" w:rsidP="005A5AF6">
      <w:pPr>
        <w:pStyle w:val="Subtitle"/>
      </w:pPr>
      <w:r w:rsidRPr="00577ADA">
        <w:t>Վերափորձարկում, անհամապատասխանություն և միջոցներ</w:t>
      </w:r>
    </w:p>
    <w:p w14:paraId="7D6264F1" w14:textId="7675611A" w:rsidR="00577ADA" w:rsidRDefault="00577ADA" w:rsidP="00577ADA">
      <w:pPr>
        <w:pStyle w:val="ListParagraph"/>
        <w:numPr>
          <w:ilvl w:val="0"/>
          <w:numId w:val="6"/>
        </w:numPr>
        <w:jc w:val="both"/>
        <w:rPr>
          <w:rFonts w:cs="Tahoma"/>
        </w:rPr>
      </w:pPr>
      <w:r w:rsidRPr="00577ADA">
        <w:rPr>
          <w:rFonts w:cs="Tahoma"/>
        </w:rPr>
        <w:t>Պատվիրատուն իրավունք է վերապահում վերափորձարկել ցանկացած բաղադրիչ իր բացառիկ հայեցողությամբ</w:t>
      </w:r>
    </w:p>
    <w:p w14:paraId="7A44CA68" w14:textId="7A04C362" w:rsidR="005A5AF6" w:rsidRPr="00D311B7" w:rsidRDefault="00577ADA" w:rsidP="00577ADA">
      <w:pPr>
        <w:pStyle w:val="ListParagraph"/>
        <w:numPr>
          <w:ilvl w:val="0"/>
          <w:numId w:val="6"/>
        </w:numPr>
        <w:jc w:val="both"/>
        <w:rPr>
          <w:rFonts w:cs="Tahoma"/>
        </w:rPr>
      </w:pPr>
      <w:r w:rsidRPr="00577ADA">
        <w:rPr>
          <w:rFonts w:cs="Tahoma"/>
        </w:rPr>
        <w:t>Ցանկացած ձախողված կամ մասնակիորեն անցած փորձարկում պետք է ուղղվի և վերաներկայացվի 5 աշխատանքային օրվա ընթացքում</w:t>
      </w:r>
    </w:p>
    <w:sectPr w:rsidR="005A5AF6" w:rsidRPr="00D311B7" w:rsidSect="00FD5537">
      <w:pgSz w:w="11901" w:h="16817"/>
      <w:pgMar w:top="709" w:right="900"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pitch w:val="default"/>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97C"/>
    <w:multiLevelType w:val="hybridMultilevel"/>
    <w:tmpl w:val="AB207CA6"/>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36FD"/>
    <w:multiLevelType w:val="multilevel"/>
    <w:tmpl w:val="A3BC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62C6F"/>
    <w:multiLevelType w:val="hybridMultilevel"/>
    <w:tmpl w:val="C35C1C58"/>
    <w:lvl w:ilvl="0" w:tplc="614634A8">
      <w:start w:val="1"/>
      <w:numFmt w:val="decimal"/>
      <w:lvlText w:val="%1."/>
      <w:lvlJc w:val="left"/>
      <w:pPr>
        <w:ind w:left="144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D32B2"/>
    <w:multiLevelType w:val="hybridMultilevel"/>
    <w:tmpl w:val="0630D35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32435C"/>
    <w:multiLevelType w:val="multilevel"/>
    <w:tmpl w:val="A3BCE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B2919"/>
    <w:multiLevelType w:val="hybridMultilevel"/>
    <w:tmpl w:val="CCBCE91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2167B2"/>
    <w:multiLevelType w:val="hybridMultilevel"/>
    <w:tmpl w:val="B454834A"/>
    <w:lvl w:ilvl="0" w:tplc="E1E81736">
      <w:start w:val="5"/>
      <w:numFmt w:val="bullet"/>
      <w:lvlText w:val="•"/>
      <w:lvlJc w:val="left"/>
      <w:pPr>
        <w:ind w:left="9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20330"/>
    <w:multiLevelType w:val="hybridMultilevel"/>
    <w:tmpl w:val="603C750E"/>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5710BEF"/>
    <w:multiLevelType w:val="hybridMultilevel"/>
    <w:tmpl w:val="6C58C818"/>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53BA"/>
    <w:multiLevelType w:val="hybridMultilevel"/>
    <w:tmpl w:val="7FFED3A4"/>
    <w:lvl w:ilvl="0" w:tplc="FFFFFFFF">
      <w:start w:val="1"/>
      <w:numFmt w:val="decimal"/>
      <w:lvlText w:val="%1."/>
      <w:lvlJc w:val="left"/>
      <w:pPr>
        <w:ind w:left="1622" w:hanging="840"/>
      </w:pPr>
      <w:rPr>
        <w:rFonts w:hint="default"/>
      </w:rPr>
    </w:lvl>
    <w:lvl w:ilvl="1" w:tplc="04090019" w:tentative="1">
      <w:start w:val="1"/>
      <w:numFmt w:val="lowerLetter"/>
      <w:lvlText w:val="%2."/>
      <w:lvlJc w:val="left"/>
      <w:pPr>
        <w:ind w:left="1622" w:hanging="360"/>
      </w:pPr>
    </w:lvl>
    <w:lvl w:ilvl="2" w:tplc="0409001B" w:tentative="1">
      <w:start w:val="1"/>
      <w:numFmt w:val="lowerRoman"/>
      <w:lvlText w:val="%3."/>
      <w:lvlJc w:val="right"/>
      <w:pPr>
        <w:ind w:left="2342" w:hanging="180"/>
      </w:pPr>
    </w:lvl>
    <w:lvl w:ilvl="3" w:tplc="0409000F" w:tentative="1">
      <w:start w:val="1"/>
      <w:numFmt w:val="decimal"/>
      <w:lvlText w:val="%4."/>
      <w:lvlJc w:val="left"/>
      <w:pPr>
        <w:ind w:left="3062" w:hanging="360"/>
      </w:pPr>
    </w:lvl>
    <w:lvl w:ilvl="4" w:tplc="04090019" w:tentative="1">
      <w:start w:val="1"/>
      <w:numFmt w:val="lowerLetter"/>
      <w:lvlText w:val="%5."/>
      <w:lvlJc w:val="left"/>
      <w:pPr>
        <w:ind w:left="3782" w:hanging="360"/>
      </w:pPr>
    </w:lvl>
    <w:lvl w:ilvl="5" w:tplc="0409001B" w:tentative="1">
      <w:start w:val="1"/>
      <w:numFmt w:val="lowerRoman"/>
      <w:lvlText w:val="%6."/>
      <w:lvlJc w:val="right"/>
      <w:pPr>
        <w:ind w:left="4502" w:hanging="180"/>
      </w:pPr>
    </w:lvl>
    <w:lvl w:ilvl="6" w:tplc="0409000F" w:tentative="1">
      <w:start w:val="1"/>
      <w:numFmt w:val="decimal"/>
      <w:lvlText w:val="%7."/>
      <w:lvlJc w:val="left"/>
      <w:pPr>
        <w:ind w:left="5222" w:hanging="360"/>
      </w:pPr>
    </w:lvl>
    <w:lvl w:ilvl="7" w:tplc="04090019" w:tentative="1">
      <w:start w:val="1"/>
      <w:numFmt w:val="lowerLetter"/>
      <w:lvlText w:val="%8."/>
      <w:lvlJc w:val="left"/>
      <w:pPr>
        <w:ind w:left="5942" w:hanging="360"/>
      </w:pPr>
    </w:lvl>
    <w:lvl w:ilvl="8" w:tplc="0409001B" w:tentative="1">
      <w:start w:val="1"/>
      <w:numFmt w:val="lowerRoman"/>
      <w:lvlText w:val="%9."/>
      <w:lvlJc w:val="right"/>
      <w:pPr>
        <w:ind w:left="6662" w:hanging="180"/>
      </w:pPr>
    </w:lvl>
  </w:abstractNum>
  <w:abstractNum w:abstractNumId="10" w15:restartNumberingAfterBreak="0">
    <w:nsid w:val="3FD17F93"/>
    <w:multiLevelType w:val="hybridMultilevel"/>
    <w:tmpl w:val="DDD6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00D80"/>
    <w:multiLevelType w:val="hybridMultilevel"/>
    <w:tmpl w:val="1EA881D8"/>
    <w:lvl w:ilvl="0" w:tplc="F56CD9A6">
      <w:start w:val="1"/>
      <w:numFmt w:val="decimal"/>
      <w:lvlText w:val="%1."/>
      <w:lvlJc w:val="left"/>
      <w:pPr>
        <w:ind w:left="1440" w:hanging="720"/>
      </w:pPr>
      <w:rPr>
        <w:rFonts w:hint="default"/>
      </w:rPr>
    </w:lvl>
    <w:lvl w:ilvl="1" w:tplc="D31682C8">
      <w:start w:val="4"/>
      <w:numFmt w:val="bullet"/>
      <w:lvlText w:val="•"/>
      <w:lvlJc w:val="left"/>
      <w:pPr>
        <w:ind w:left="1800" w:hanging="360"/>
      </w:pPr>
      <w:rPr>
        <w:rFonts w:ascii="Tahoma" w:eastAsiaTheme="minorHAnsi"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295EC1"/>
    <w:multiLevelType w:val="hybridMultilevel"/>
    <w:tmpl w:val="972024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0875FE"/>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F150CDD"/>
    <w:multiLevelType w:val="hybridMultilevel"/>
    <w:tmpl w:val="0B5C2DF2"/>
    <w:lvl w:ilvl="0" w:tplc="FFFFFFFF">
      <w:start w:val="1"/>
      <w:numFmt w:val="decimal"/>
      <w:lvlText w:val="%1."/>
      <w:lvlJc w:val="left"/>
      <w:pPr>
        <w:ind w:left="1440" w:hanging="8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1C5B15"/>
    <w:multiLevelType w:val="multilevel"/>
    <w:tmpl w:val="928A6690"/>
    <w:styleLink w:val="CurrentList2"/>
    <w:lvl w:ilvl="0">
      <w:start w:val="5"/>
      <w:numFmt w:val="bullet"/>
      <w:lvlText w:val="•"/>
      <w:lvlJc w:val="left"/>
      <w:pPr>
        <w:ind w:left="960" w:hanging="360"/>
      </w:pPr>
      <w:rPr>
        <w:rFonts w:ascii="Tahoma" w:eastAsiaTheme="minorHAnsi" w:hAnsi="Tahoma" w:cs="Tahoma"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6" w15:restartNumberingAfterBreak="0">
    <w:nsid w:val="54074BE3"/>
    <w:multiLevelType w:val="hybridMultilevel"/>
    <w:tmpl w:val="36BC2C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0A454F"/>
    <w:multiLevelType w:val="hybridMultilevel"/>
    <w:tmpl w:val="4EF69E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57639F"/>
    <w:multiLevelType w:val="hybridMultilevel"/>
    <w:tmpl w:val="2CF6247C"/>
    <w:lvl w:ilvl="0" w:tplc="E1E81736">
      <w:start w:val="5"/>
      <w:numFmt w:val="bullet"/>
      <w:lvlText w:val="•"/>
      <w:lvlJc w:val="left"/>
      <w:pPr>
        <w:ind w:left="96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B475F"/>
    <w:multiLevelType w:val="hybridMultilevel"/>
    <w:tmpl w:val="B1A462D2"/>
    <w:lvl w:ilvl="0" w:tplc="E1E81736">
      <w:start w:val="5"/>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0" w15:restartNumberingAfterBreak="0">
    <w:nsid w:val="5DF9574A"/>
    <w:multiLevelType w:val="hybridMultilevel"/>
    <w:tmpl w:val="D26E61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356B99"/>
    <w:multiLevelType w:val="hybridMultilevel"/>
    <w:tmpl w:val="209C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50CDD"/>
    <w:multiLevelType w:val="hybridMultilevel"/>
    <w:tmpl w:val="5522516C"/>
    <w:lvl w:ilvl="0" w:tplc="E1E81736">
      <w:start w:val="5"/>
      <w:numFmt w:val="bullet"/>
      <w:lvlText w:val="•"/>
      <w:lvlJc w:val="left"/>
      <w:pPr>
        <w:ind w:left="9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2B7ECD"/>
    <w:multiLevelType w:val="multilevel"/>
    <w:tmpl w:val="15B89A8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7769A9"/>
    <w:multiLevelType w:val="hybridMultilevel"/>
    <w:tmpl w:val="9DB23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3255D"/>
    <w:multiLevelType w:val="hybridMultilevel"/>
    <w:tmpl w:val="49CC741E"/>
    <w:lvl w:ilvl="0" w:tplc="FFFFFFFF">
      <w:start w:val="1"/>
      <w:numFmt w:val="decimal"/>
      <w:lvlText w:val="%1."/>
      <w:lvlJc w:val="left"/>
      <w:pPr>
        <w:ind w:left="840" w:hanging="840"/>
      </w:pPr>
      <w:rPr>
        <w:rFonts w:hint="default"/>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26" w15:restartNumberingAfterBreak="0">
    <w:nsid w:val="6E4942C6"/>
    <w:multiLevelType w:val="hybridMultilevel"/>
    <w:tmpl w:val="B964C1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D42CDA"/>
    <w:multiLevelType w:val="hybridMultilevel"/>
    <w:tmpl w:val="D568B47E"/>
    <w:lvl w:ilvl="0" w:tplc="E1E81736">
      <w:start w:val="5"/>
      <w:numFmt w:val="bullet"/>
      <w:lvlText w:val="•"/>
      <w:lvlJc w:val="left"/>
      <w:pPr>
        <w:ind w:left="360" w:hanging="360"/>
      </w:pPr>
      <w:rPr>
        <w:rFonts w:ascii="Tahoma" w:eastAsiaTheme="minorHAnsi" w:hAnsi="Tahoma" w:cs="Tahoma" w:hint="default"/>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8" w15:restartNumberingAfterBreak="0">
    <w:nsid w:val="72DD5611"/>
    <w:multiLevelType w:val="hybridMultilevel"/>
    <w:tmpl w:val="0B5C2DF2"/>
    <w:lvl w:ilvl="0" w:tplc="FFFFFFFF">
      <w:start w:val="1"/>
      <w:numFmt w:val="decimal"/>
      <w:lvlText w:val="%1."/>
      <w:lvlJc w:val="left"/>
      <w:pPr>
        <w:ind w:left="1440" w:hanging="8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1619F5"/>
    <w:multiLevelType w:val="hybridMultilevel"/>
    <w:tmpl w:val="141CFA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B16BF6"/>
    <w:multiLevelType w:val="hybridMultilevel"/>
    <w:tmpl w:val="F310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02E27"/>
    <w:multiLevelType w:val="hybridMultilevel"/>
    <w:tmpl w:val="952670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8001AD"/>
    <w:multiLevelType w:val="hybridMultilevel"/>
    <w:tmpl w:val="01324CA0"/>
    <w:lvl w:ilvl="0" w:tplc="E1E81736">
      <w:start w:val="5"/>
      <w:numFmt w:val="bullet"/>
      <w:lvlText w:val="•"/>
      <w:lvlJc w:val="left"/>
      <w:pPr>
        <w:ind w:left="9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755192">
    <w:abstractNumId w:val="23"/>
  </w:num>
  <w:num w:numId="2" w16cid:durableId="1705981313">
    <w:abstractNumId w:val="13"/>
  </w:num>
  <w:num w:numId="3" w16cid:durableId="897857841">
    <w:abstractNumId w:val="21"/>
  </w:num>
  <w:num w:numId="4" w16cid:durableId="1258446863">
    <w:abstractNumId w:val="30"/>
  </w:num>
  <w:num w:numId="5" w16cid:durableId="733042001">
    <w:abstractNumId w:val="10"/>
  </w:num>
  <w:num w:numId="6" w16cid:durableId="517817517">
    <w:abstractNumId w:val="7"/>
  </w:num>
  <w:num w:numId="7" w16cid:durableId="1836065083">
    <w:abstractNumId w:val="15"/>
  </w:num>
  <w:num w:numId="8" w16cid:durableId="196743480">
    <w:abstractNumId w:val="16"/>
  </w:num>
  <w:num w:numId="9" w16cid:durableId="76094399">
    <w:abstractNumId w:val="5"/>
  </w:num>
  <w:num w:numId="10" w16cid:durableId="1612980258">
    <w:abstractNumId w:val="31"/>
  </w:num>
  <w:num w:numId="11" w16cid:durableId="1902670175">
    <w:abstractNumId w:val="3"/>
  </w:num>
  <w:num w:numId="12" w16cid:durableId="224688271">
    <w:abstractNumId w:val="20"/>
  </w:num>
  <w:num w:numId="13" w16cid:durableId="1157721870">
    <w:abstractNumId w:val="12"/>
  </w:num>
  <w:num w:numId="14" w16cid:durableId="543828419">
    <w:abstractNumId w:val="17"/>
  </w:num>
  <w:num w:numId="15" w16cid:durableId="2636976">
    <w:abstractNumId w:val="26"/>
  </w:num>
  <w:num w:numId="16" w16cid:durableId="1198157794">
    <w:abstractNumId w:val="29"/>
  </w:num>
  <w:num w:numId="17" w16cid:durableId="978147231">
    <w:abstractNumId w:val="8"/>
  </w:num>
  <w:num w:numId="18" w16cid:durableId="1190533675">
    <w:abstractNumId w:val="0"/>
  </w:num>
  <w:num w:numId="19" w16cid:durableId="564872862">
    <w:abstractNumId w:val="18"/>
  </w:num>
  <w:num w:numId="20" w16cid:durableId="706443435">
    <w:abstractNumId w:val="32"/>
  </w:num>
  <w:num w:numId="21" w16cid:durableId="1574664077">
    <w:abstractNumId w:val="2"/>
  </w:num>
  <w:num w:numId="22" w16cid:durableId="2141073527">
    <w:abstractNumId w:val="28"/>
  </w:num>
  <w:num w:numId="23" w16cid:durableId="667832723">
    <w:abstractNumId w:val="14"/>
  </w:num>
  <w:num w:numId="24" w16cid:durableId="262031025">
    <w:abstractNumId w:val="9"/>
  </w:num>
  <w:num w:numId="25" w16cid:durableId="76557463">
    <w:abstractNumId w:val="25"/>
  </w:num>
  <w:num w:numId="26" w16cid:durableId="877164644">
    <w:abstractNumId w:val="19"/>
  </w:num>
  <w:num w:numId="27" w16cid:durableId="612594104">
    <w:abstractNumId w:val="27"/>
  </w:num>
  <w:num w:numId="28" w16cid:durableId="526915856">
    <w:abstractNumId w:val="6"/>
  </w:num>
  <w:num w:numId="29" w16cid:durableId="735250948">
    <w:abstractNumId w:val="22"/>
  </w:num>
  <w:num w:numId="30" w16cid:durableId="109518757">
    <w:abstractNumId w:val="1"/>
  </w:num>
  <w:num w:numId="31" w16cid:durableId="1495878793">
    <w:abstractNumId w:val="4"/>
  </w:num>
  <w:num w:numId="32" w16cid:durableId="1649748763">
    <w:abstractNumId w:val="24"/>
  </w:num>
  <w:num w:numId="33" w16cid:durableId="1815559761">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5F"/>
    <w:rsid w:val="00001417"/>
    <w:rsid w:val="00002CB2"/>
    <w:rsid w:val="00002D85"/>
    <w:rsid w:val="00007663"/>
    <w:rsid w:val="00007CAE"/>
    <w:rsid w:val="00007F8E"/>
    <w:rsid w:val="00011536"/>
    <w:rsid w:val="00011BA4"/>
    <w:rsid w:val="00015328"/>
    <w:rsid w:val="0001602F"/>
    <w:rsid w:val="00016F8E"/>
    <w:rsid w:val="0001701D"/>
    <w:rsid w:val="000212B7"/>
    <w:rsid w:val="00022DF0"/>
    <w:rsid w:val="00030C2D"/>
    <w:rsid w:val="00033603"/>
    <w:rsid w:val="00034D52"/>
    <w:rsid w:val="00035076"/>
    <w:rsid w:val="000356C0"/>
    <w:rsid w:val="000357C8"/>
    <w:rsid w:val="000367C8"/>
    <w:rsid w:val="00037210"/>
    <w:rsid w:val="000405DF"/>
    <w:rsid w:val="00042A7C"/>
    <w:rsid w:val="0004459A"/>
    <w:rsid w:val="00044FF3"/>
    <w:rsid w:val="0004522A"/>
    <w:rsid w:val="000456D2"/>
    <w:rsid w:val="0004651E"/>
    <w:rsid w:val="00046AF8"/>
    <w:rsid w:val="00051613"/>
    <w:rsid w:val="00055706"/>
    <w:rsid w:val="00057CF5"/>
    <w:rsid w:val="00060D29"/>
    <w:rsid w:val="000631DB"/>
    <w:rsid w:val="000639EC"/>
    <w:rsid w:val="00066A6E"/>
    <w:rsid w:val="0007371D"/>
    <w:rsid w:val="000737F6"/>
    <w:rsid w:val="0007582C"/>
    <w:rsid w:val="00075CD1"/>
    <w:rsid w:val="00076E9C"/>
    <w:rsid w:val="00077539"/>
    <w:rsid w:val="00077B6F"/>
    <w:rsid w:val="000819F6"/>
    <w:rsid w:val="000831A0"/>
    <w:rsid w:val="00084F05"/>
    <w:rsid w:val="00087901"/>
    <w:rsid w:val="000902E6"/>
    <w:rsid w:val="00095436"/>
    <w:rsid w:val="000958D8"/>
    <w:rsid w:val="000A081E"/>
    <w:rsid w:val="000A40C1"/>
    <w:rsid w:val="000A4A2A"/>
    <w:rsid w:val="000A4AD6"/>
    <w:rsid w:val="000B006E"/>
    <w:rsid w:val="000B342F"/>
    <w:rsid w:val="000C4098"/>
    <w:rsid w:val="000C5B7C"/>
    <w:rsid w:val="000C6E43"/>
    <w:rsid w:val="000D0E28"/>
    <w:rsid w:val="000D14FE"/>
    <w:rsid w:val="000D35EF"/>
    <w:rsid w:val="000D53F7"/>
    <w:rsid w:val="000D6E96"/>
    <w:rsid w:val="000E4071"/>
    <w:rsid w:val="000E4316"/>
    <w:rsid w:val="000F0C33"/>
    <w:rsid w:val="000F0D4C"/>
    <w:rsid w:val="000F490C"/>
    <w:rsid w:val="000F4FE9"/>
    <w:rsid w:val="000F5CA5"/>
    <w:rsid w:val="000F6281"/>
    <w:rsid w:val="000F748F"/>
    <w:rsid w:val="000F7BF9"/>
    <w:rsid w:val="00100A32"/>
    <w:rsid w:val="0010197F"/>
    <w:rsid w:val="00101C4D"/>
    <w:rsid w:val="0010279E"/>
    <w:rsid w:val="001106FE"/>
    <w:rsid w:val="001120B3"/>
    <w:rsid w:val="0011532B"/>
    <w:rsid w:val="00124A13"/>
    <w:rsid w:val="00125166"/>
    <w:rsid w:val="00125CA7"/>
    <w:rsid w:val="001265E2"/>
    <w:rsid w:val="0013067C"/>
    <w:rsid w:val="001362ED"/>
    <w:rsid w:val="001373BD"/>
    <w:rsid w:val="001430E7"/>
    <w:rsid w:val="001443E4"/>
    <w:rsid w:val="00144AB5"/>
    <w:rsid w:val="001461B7"/>
    <w:rsid w:val="001538E2"/>
    <w:rsid w:val="00155FC5"/>
    <w:rsid w:val="00156D40"/>
    <w:rsid w:val="001631CE"/>
    <w:rsid w:val="0016442B"/>
    <w:rsid w:val="00167905"/>
    <w:rsid w:val="001702F5"/>
    <w:rsid w:val="00181163"/>
    <w:rsid w:val="001834C4"/>
    <w:rsid w:val="001919E6"/>
    <w:rsid w:val="00191FAC"/>
    <w:rsid w:val="00192F4B"/>
    <w:rsid w:val="00194129"/>
    <w:rsid w:val="0019510D"/>
    <w:rsid w:val="001967E2"/>
    <w:rsid w:val="0019697D"/>
    <w:rsid w:val="001975D5"/>
    <w:rsid w:val="001A699E"/>
    <w:rsid w:val="001B1CB4"/>
    <w:rsid w:val="001B1D98"/>
    <w:rsid w:val="001B2020"/>
    <w:rsid w:val="001B38C4"/>
    <w:rsid w:val="001B6A09"/>
    <w:rsid w:val="001B7368"/>
    <w:rsid w:val="001C1543"/>
    <w:rsid w:val="001C27A5"/>
    <w:rsid w:val="001C4D57"/>
    <w:rsid w:val="001C5C07"/>
    <w:rsid w:val="001C7117"/>
    <w:rsid w:val="001C777E"/>
    <w:rsid w:val="001D0431"/>
    <w:rsid w:val="001D2EE3"/>
    <w:rsid w:val="001D3327"/>
    <w:rsid w:val="001D6317"/>
    <w:rsid w:val="001E3EB7"/>
    <w:rsid w:val="001E42D3"/>
    <w:rsid w:val="001F07FA"/>
    <w:rsid w:val="0020344D"/>
    <w:rsid w:val="002062E5"/>
    <w:rsid w:val="002120DA"/>
    <w:rsid w:val="00213B76"/>
    <w:rsid w:val="002145FB"/>
    <w:rsid w:val="00221E49"/>
    <w:rsid w:val="00222366"/>
    <w:rsid w:val="00222760"/>
    <w:rsid w:val="0022634E"/>
    <w:rsid w:val="00226E56"/>
    <w:rsid w:val="00232DCB"/>
    <w:rsid w:val="00233DDD"/>
    <w:rsid w:val="00234176"/>
    <w:rsid w:val="00240249"/>
    <w:rsid w:val="0024304C"/>
    <w:rsid w:val="00243B37"/>
    <w:rsid w:val="002443FC"/>
    <w:rsid w:val="002462FA"/>
    <w:rsid w:val="0024746B"/>
    <w:rsid w:val="002500D9"/>
    <w:rsid w:val="00252315"/>
    <w:rsid w:val="00252563"/>
    <w:rsid w:val="00252C8B"/>
    <w:rsid w:val="00256D75"/>
    <w:rsid w:val="00262EA9"/>
    <w:rsid w:val="0026314A"/>
    <w:rsid w:val="00263C43"/>
    <w:rsid w:val="002670FC"/>
    <w:rsid w:val="00270021"/>
    <w:rsid w:val="00273717"/>
    <w:rsid w:val="00275B56"/>
    <w:rsid w:val="002822D3"/>
    <w:rsid w:val="002844CF"/>
    <w:rsid w:val="0028468E"/>
    <w:rsid w:val="002878F6"/>
    <w:rsid w:val="002930A9"/>
    <w:rsid w:val="00294389"/>
    <w:rsid w:val="00295F28"/>
    <w:rsid w:val="002A0161"/>
    <w:rsid w:val="002A075C"/>
    <w:rsid w:val="002A49DC"/>
    <w:rsid w:val="002A5EE0"/>
    <w:rsid w:val="002A6CEC"/>
    <w:rsid w:val="002A751C"/>
    <w:rsid w:val="002A7F98"/>
    <w:rsid w:val="002B2755"/>
    <w:rsid w:val="002B78B5"/>
    <w:rsid w:val="002C02EB"/>
    <w:rsid w:val="002C3369"/>
    <w:rsid w:val="002C7256"/>
    <w:rsid w:val="002D0CC4"/>
    <w:rsid w:val="002D1BE4"/>
    <w:rsid w:val="002D2305"/>
    <w:rsid w:val="002D2F7F"/>
    <w:rsid w:val="002D5E47"/>
    <w:rsid w:val="002D7E93"/>
    <w:rsid w:val="002E1A02"/>
    <w:rsid w:val="002E35DD"/>
    <w:rsid w:val="002E397E"/>
    <w:rsid w:val="002E7313"/>
    <w:rsid w:val="002E7C87"/>
    <w:rsid w:val="002F0F95"/>
    <w:rsid w:val="002F0FA9"/>
    <w:rsid w:val="002F3B31"/>
    <w:rsid w:val="003027D0"/>
    <w:rsid w:val="00302A13"/>
    <w:rsid w:val="00302ED0"/>
    <w:rsid w:val="00303648"/>
    <w:rsid w:val="00311E54"/>
    <w:rsid w:val="003131D7"/>
    <w:rsid w:val="00313EDA"/>
    <w:rsid w:val="0031490F"/>
    <w:rsid w:val="00315EAB"/>
    <w:rsid w:val="003167C8"/>
    <w:rsid w:val="00317441"/>
    <w:rsid w:val="0031747D"/>
    <w:rsid w:val="00317A66"/>
    <w:rsid w:val="00321EC7"/>
    <w:rsid w:val="003223BC"/>
    <w:rsid w:val="00330206"/>
    <w:rsid w:val="0033335D"/>
    <w:rsid w:val="0033343C"/>
    <w:rsid w:val="0033434A"/>
    <w:rsid w:val="003344F9"/>
    <w:rsid w:val="00334567"/>
    <w:rsid w:val="00335603"/>
    <w:rsid w:val="00337F18"/>
    <w:rsid w:val="00340398"/>
    <w:rsid w:val="0034205E"/>
    <w:rsid w:val="00344FBC"/>
    <w:rsid w:val="00345744"/>
    <w:rsid w:val="003461D0"/>
    <w:rsid w:val="00346D60"/>
    <w:rsid w:val="003479B3"/>
    <w:rsid w:val="00352225"/>
    <w:rsid w:val="0035637E"/>
    <w:rsid w:val="00360700"/>
    <w:rsid w:val="00363C65"/>
    <w:rsid w:val="00367CA8"/>
    <w:rsid w:val="003747AE"/>
    <w:rsid w:val="00374E0C"/>
    <w:rsid w:val="00383693"/>
    <w:rsid w:val="00384721"/>
    <w:rsid w:val="003879CE"/>
    <w:rsid w:val="0039132A"/>
    <w:rsid w:val="003A70C4"/>
    <w:rsid w:val="003B0CFD"/>
    <w:rsid w:val="003B103A"/>
    <w:rsid w:val="003B165B"/>
    <w:rsid w:val="003C4C91"/>
    <w:rsid w:val="003C736C"/>
    <w:rsid w:val="003C7754"/>
    <w:rsid w:val="003D039B"/>
    <w:rsid w:val="003D5526"/>
    <w:rsid w:val="003E1054"/>
    <w:rsid w:val="003E38AA"/>
    <w:rsid w:val="003E68AF"/>
    <w:rsid w:val="003F3F2E"/>
    <w:rsid w:val="003F55D5"/>
    <w:rsid w:val="003F59EF"/>
    <w:rsid w:val="004002C2"/>
    <w:rsid w:val="00401B1C"/>
    <w:rsid w:val="0040430E"/>
    <w:rsid w:val="00405FC2"/>
    <w:rsid w:val="00406E64"/>
    <w:rsid w:val="00407231"/>
    <w:rsid w:val="00414136"/>
    <w:rsid w:val="004143F2"/>
    <w:rsid w:val="00422041"/>
    <w:rsid w:val="004223B5"/>
    <w:rsid w:val="0042277D"/>
    <w:rsid w:val="0042412F"/>
    <w:rsid w:val="00427E89"/>
    <w:rsid w:val="00431526"/>
    <w:rsid w:val="004359FA"/>
    <w:rsid w:val="00435E7E"/>
    <w:rsid w:val="004428DF"/>
    <w:rsid w:val="004474DA"/>
    <w:rsid w:val="004551F6"/>
    <w:rsid w:val="0045600F"/>
    <w:rsid w:val="00456352"/>
    <w:rsid w:val="00462144"/>
    <w:rsid w:val="0046302B"/>
    <w:rsid w:val="004645C5"/>
    <w:rsid w:val="0046471B"/>
    <w:rsid w:val="00465A0F"/>
    <w:rsid w:val="004706A9"/>
    <w:rsid w:val="00470D62"/>
    <w:rsid w:val="00476C79"/>
    <w:rsid w:val="00476CE1"/>
    <w:rsid w:val="00482096"/>
    <w:rsid w:val="00482770"/>
    <w:rsid w:val="004855B4"/>
    <w:rsid w:val="004855ED"/>
    <w:rsid w:val="00491A50"/>
    <w:rsid w:val="00492907"/>
    <w:rsid w:val="00493148"/>
    <w:rsid w:val="00496ED1"/>
    <w:rsid w:val="0049758B"/>
    <w:rsid w:val="004A08F9"/>
    <w:rsid w:val="004A18E0"/>
    <w:rsid w:val="004A1E28"/>
    <w:rsid w:val="004A3973"/>
    <w:rsid w:val="004A3E91"/>
    <w:rsid w:val="004B183D"/>
    <w:rsid w:val="004B729C"/>
    <w:rsid w:val="004C5AA5"/>
    <w:rsid w:val="004C71D4"/>
    <w:rsid w:val="004C7A6A"/>
    <w:rsid w:val="004D1E3B"/>
    <w:rsid w:val="004D5580"/>
    <w:rsid w:val="004D5CB0"/>
    <w:rsid w:val="004D7088"/>
    <w:rsid w:val="004E02DA"/>
    <w:rsid w:val="004E266E"/>
    <w:rsid w:val="004E3EB3"/>
    <w:rsid w:val="004E41FB"/>
    <w:rsid w:val="004E5930"/>
    <w:rsid w:val="004F0495"/>
    <w:rsid w:val="004F4D01"/>
    <w:rsid w:val="004F639C"/>
    <w:rsid w:val="00500140"/>
    <w:rsid w:val="0050088F"/>
    <w:rsid w:val="00500FEE"/>
    <w:rsid w:val="005028BC"/>
    <w:rsid w:val="00503E6F"/>
    <w:rsid w:val="0050473A"/>
    <w:rsid w:val="0050567C"/>
    <w:rsid w:val="00505F66"/>
    <w:rsid w:val="00510F59"/>
    <w:rsid w:val="005110AA"/>
    <w:rsid w:val="00512C61"/>
    <w:rsid w:val="0051411C"/>
    <w:rsid w:val="005145CC"/>
    <w:rsid w:val="00514ED9"/>
    <w:rsid w:val="0052012C"/>
    <w:rsid w:val="00520B4F"/>
    <w:rsid w:val="00521692"/>
    <w:rsid w:val="00523D33"/>
    <w:rsid w:val="00524161"/>
    <w:rsid w:val="0052695D"/>
    <w:rsid w:val="0053040C"/>
    <w:rsid w:val="00530628"/>
    <w:rsid w:val="005310E4"/>
    <w:rsid w:val="005321FF"/>
    <w:rsid w:val="0053353B"/>
    <w:rsid w:val="005418AE"/>
    <w:rsid w:val="00544189"/>
    <w:rsid w:val="0054544E"/>
    <w:rsid w:val="00546814"/>
    <w:rsid w:val="00546872"/>
    <w:rsid w:val="00551D3D"/>
    <w:rsid w:val="00552448"/>
    <w:rsid w:val="00563240"/>
    <w:rsid w:val="00566344"/>
    <w:rsid w:val="005677EE"/>
    <w:rsid w:val="005710B6"/>
    <w:rsid w:val="00573CC2"/>
    <w:rsid w:val="005757C6"/>
    <w:rsid w:val="0057623C"/>
    <w:rsid w:val="00577ADA"/>
    <w:rsid w:val="005858C0"/>
    <w:rsid w:val="00587334"/>
    <w:rsid w:val="00587493"/>
    <w:rsid w:val="005927F1"/>
    <w:rsid w:val="0059380E"/>
    <w:rsid w:val="00593BEE"/>
    <w:rsid w:val="00596FFC"/>
    <w:rsid w:val="0059766F"/>
    <w:rsid w:val="005A4BB6"/>
    <w:rsid w:val="005A5281"/>
    <w:rsid w:val="005A5590"/>
    <w:rsid w:val="005A5AF6"/>
    <w:rsid w:val="005B0AB7"/>
    <w:rsid w:val="005B35FC"/>
    <w:rsid w:val="005B394F"/>
    <w:rsid w:val="005B3AE4"/>
    <w:rsid w:val="005B3E24"/>
    <w:rsid w:val="005B3EF8"/>
    <w:rsid w:val="005C17EC"/>
    <w:rsid w:val="005C2EB4"/>
    <w:rsid w:val="005C37C4"/>
    <w:rsid w:val="005C3E57"/>
    <w:rsid w:val="005C4F73"/>
    <w:rsid w:val="005C5FD8"/>
    <w:rsid w:val="005C7B4F"/>
    <w:rsid w:val="005D5ED2"/>
    <w:rsid w:val="005E2F80"/>
    <w:rsid w:val="005E4698"/>
    <w:rsid w:val="005E7645"/>
    <w:rsid w:val="005F09D8"/>
    <w:rsid w:val="005F350C"/>
    <w:rsid w:val="006001E6"/>
    <w:rsid w:val="00607622"/>
    <w:rsid w:val="00612638"/>
    <w:rsid w:val="006134FD"/>
    <w:rsid w:val="00625962"/>
    <w:rsid w:val="00632B3A"/>
    <w:rsid w:val="006341C4"/>
    <w:rsid w:val="00635E41"/>
    <w:rsid w:val="00641A13"/>
    <w:rsid w:val="00653163"/>
    <w:rsid w:val="006546CB"/>
    <w:rsid w:val="00661D38"/>
    <w:rsid w:val="00662A04"/>
    <w:rsid w:val="00663F2D"/>
    <w:rsid w:val="00665E79"/>
    <w:rsid w:val="00667433"/>
    <w:rsid w:val="00673C42"/>
    <w:rsid w:val="0067413F"/>
    <w:rsid w:val="00675E5C"/>
    <w:rsid w:val="00682C8E"/>
    <w:rsid w:val="006851CB"/>
    <w:rsid w:val="00691C4D"/>
    <w:rsid w:val="006A00C6"/>
    <w:rsid w:val="006A1021"/>
    <w:rsid w:val="006A2A1C"/>
    <w:rsid w:val="006A39EB"/>
    <w:rsid w:val="006A4FF8"/>
    <w:rsid w:val="006A6E57"/>
    <w:rsid w:val="006B180F"/>
    <w:rsid w:val="006B1F13"/>
    <w:rsid w:val="006B3FD6"/>
    <w:rsid w:val="006B40B1"/>
    <w:rsid w:val="006B7B99"/>
    <w:rsid w:val="006C7F6D"/>
    <w:rsid w:val="006D375A"/>
    <w:rsid w:val="006D3A88"/>
    <w:rsid w:val="006D4442"/>
    <w:rsid w:val="006D5104"/>
    <w:rsid w:val="006E035D"/>
    <w:rsid w:val="006E53F4"/>
    <w:rsid w:val="006E691F"/>
    <w:rsid w:val="006E71BB"/>
    <w:rsid w:val="006E76A3"/>
    <w:rsid w:val="006F4FC7"/>
    <w:rsid w:val="00700885"/>
    <w:rsid w:val="0070170B"/>
    <w:rsid w:val="00702DD1"/>
    <w:rsid w:val="0070667D"/>
    <w:rsid w:val="00706954"/>
    <w:rsid w:val="0071037D"/>
    <w:rsid w:val="00710FE9"/>
    <w:rsid w:val="00713F20"/>
    <w:rsid w:val="00715C12"/>
    <w:rsid w:val="007165AE"/>
    <w:rsid w:val="007210E4"/>
    <w:rsid w:val="00721230"/>
    <w:rsid w:val="00721666"/>
    <w:rsid w:val="00731086"/>
    <w:rsid w:val="00731286"/>
    <w:rsid w:val="007340DB"/>
    <w:rsid w:val="007425E1"/>
    <w:rsid w:val="00745830"/>
    <w:rsid w:val="00746F11"/>
    <w:rsid w:val="00751DD0"/>
    <w:rsid w:val="0075277D"/>
    <w:rsid w:val="0076046D"/>
    <w:rsid w:val="00760AE4"/>
    <w:rsid w:val="00761860"/>
    <w:rsid w:val="00761F4B"/>
    <w:rsid w:val="0076361C"/>
    <w:rsid w:val="00763732"/>
    <w:rsid w:val="007642B5"/>
    <w:rsid w:val="007674CA"/>
    <w:rsid w:val="00771B8E"/>
    <w:rsid w:val="00776A8E"/>
    <w:rsid w:val="00776CAD"/>
    <w:rsid w:val="00777A90"/>
    <w:rsid w:val="00777DFB"/>
    <w:rsid w:val="0078202F"/>
    <w:rsid w:val="007B0F83"/>
    <w:rsid w:val="007B2C6E"/>
    <w:rsid w:val="007B725B"/>
    <w:rsid w:val="007C0464"/>
    <w:rsid w:val="007C0C53"/>
    <w:rsid w:val="007C6A4A"/>
    <w:rsid w:val="007C746A"/>
    <w:rsid w:val="007D1A68"/>
    <w:rsid w:val="007D4C96"/>
    <w:rsid w:val="007D69AD"/>
    <w:rsid w:val="007E41FF"/>
    <w:rsid w:val="007E4611"/>
    <w:rsid w:val="007E4F81"/>
    <w:rsid w:val="007F4233"/>
    <w:rsid w:val="00803EE7"/>
    <w:rsid w:val="008056F3"/>
    <w:rsid w:val="00806D23"/>
    <w:rsid w:val="00810E65"/>
    <w:rsid w:val="00812143"/>
    <w:rsid w:val="008127EF"/>
    <w:rsid w:val="008132CE"/>
    <w:rsid w:val="008146D3"/>
    <w:rsid w:val="0081591B"/>
    <w:rsid w:val="00816662"/>
    <w:rsid w:val="0082291C"/>
    <w:rsid w:val="008233C3"/>
    <w:rsid w:val="00827876"/>
    <w:rsid w:val="00832AC2"/>
    <w:rsid w:val="00832B6B"/>
    <w:rsid w:val="00833AFB"/>
    <w:rsid w:val="0084172D"/>
    <w:rsid w:val="008453A0"/>
    <w:rsid w:val="00847852"/>
    <w:rsid w:val="008517FB"/>
    <w:rsid w:val="008546C4"/>
    <w:rsid w:val="00854878"/>
    <w:rsid w:val="008601B1"/>
    <w:rsid w:val="008609B1"/>
    <w:rsid w:val="008622D1"/>
    <w:rsid w:val="008622DA"/>
    <w:rsid w:val="008657B2"/>
    <w:rsid w:val="0086595F"/>
    <w:rsid w:val="0087134C"/>
    <w:rsid w:val="00872AAF"/>
    <w:rsid w:val="0087579A"/>
    <w:rsid w:val="008827F1"/>
    <w:rsid w:val="00887460"/>
    <w:rsid w:val="00891CBA"/>
    <w:rsid w:val="008938EA"/>
    <w:rsid w:val="0089391B"/>
    <w:rsid w:val="00893C10"/>
    <w:rsid w:val="00893F53"/>
    <w:rsid w:val="00895F12"/>
    <w:rsid w:val="008A379F"/>
    <w:rsid w:val="008A56C1"/>
    <w:rsid w:val="008A6C7A"/>
    <w:rsid w:val="008A7EF8"/>
    <w:rsid w:val="008B2681"/>
    <w:rsid w:val="008B3565"/>
    <w:rsid w:val="008C0819"/>
    <w:rsid w:val="008C0C0A"/>
    <w:rsid w:val="008C2947"/>
    <w:rsid w:val="008C2D0F"/>
    <w:rsid w:val="008C6BF8"/>
    <w:rsid w:val="008C726B"/>
    <w:rsid w:val="008D0D6E"/>
    <w:rsid w:val="008D5609"/>
    <w:rsid w:val="008D5DDD"/>
    <w:rsid w:val="008D7570"/>
    <w:rsid w:val="008E7625"/>
    <w:rsid w:val="008E7D26"/>
    <w:rsid w:val="008F2515"/>
    <w:rsid w:val="008F3AE3"/>
    <w:rsid w:val="008F5D5F"/>
    <w:rsid w:val="008F6D61"/>
    <w:rsid w:val="009010D2"/>
    <w:rsid w:val="009021DF"/>
    <w:rsid w:val="00906F55"/>
    <w:rsid w:val="00911F7C"/>
    <w:rsid w:val="00911FCF"/>
    <w:rsid w:val="00912466"/>
    <w:rsid w:val="0091616B"/>
    <w:rsid w:val="00917322"/>
    <w:rsid w:val="0091769E"/>
    <w:rsid w:val="00921981"/>
    <w:rsid w:val="00921BA5"/>
    <w:rsid w:val="00923D85"/>
    <w:rsid w:val="009303C5"/>
    <w:rsid w:val="00931572"/>
    <w:rsid w:val="00934A33"/>
    <w:rsid w:val="00935511"/>
    <w:rsid w:val="00936CB7"/>
    <w:rsid w:val="0094128B"/>
    <w:rsid w:val="00945867"/>
    <w:rsid w:val="0094792C"/>
    <w:rsid w:val="00947A7D"/>
    <w:rsid w:val="0095126F"/>
    <w:rsid w:val="00951719"/>
    <w:rsid w:val="009558BE"/>
    <w:rsid w:val="00960180"/>
    <w:rsid w:val="00960CC7"/>
    <w:rsid w:val="0096165F"/>
    <w:rsid w:val="00963DFE"/>
    <w:rsid w:val="00972D5B"/>
    <w:rsid w:val="009739B3"/>
    <w:rsid w:val="00976881"/>
    <w:rsid w:val="009802C9"/>
    <w:rsid w:val="00985984"/>
    <w:rsid w:val="00985DC6"/>
    <w:rsid w:val="0099065D"/>
    <w:rsid w:val="00990DCB"/>
    <w:rsid w:val="00992318"/>
    <w:rsid w:val="00992B3A"/>
    <w:rsid w:val="009A02EA"/>
    <w:rsid w:val="009A18A4"/>
    <w:rsid w:val="009A4501"/>
    <w:rsid w:val="009A762E"/>
    <w:rsid w:val="009B12B2"/>
    <w:rsid w:val="009B3180"/>
    <w:rsid w:val="009B4402"/>
    <w:rsid w:val="009B7EB1"/>
    <w:rsid w:val="009C1965"/>
    <w:rsid w:val="009C4210"/>
    <w:rsid w:val="009D19C0"/>
    <w:rsid w:val="009D5264"/>
    <w:rsid w:val="009D6D9A"/>
    <w:rsid w:val="009F2887"/>
    <w:rsid w:val="009F2E09"/>
    <w:rsid w:val="009F4447"/>
    <w:rsid w:val="009F60D8"/>
    <w:rsid w:val="009F7A0E"/>
    <w:rsid w:val="00A04A90"/>
    <w:rsid w:val="00A16914"/>
    <w:rsid w:val="00A24E85"/>
    <w:rsid w:val="00A26108"/>
    <w:rsid w:val="00A27393"/>
    <w:rsid w:val="00A311B4"/>
    <w:rsid w:val="00A34A9A"/>
    <w:rsid w:val="00A34CB9"/>
    <w:rsid w:val="00A369DF"/>
    <w:rsid w:val="00A40635"/>
    <w:rsid w:val="00A406E2"/>
    <w:rsid w:val="00A41593"/>
    <w:rsid w:val="00A41DE7"/>
    <w:rsid w:val="00A43186"/>
    <w:rsid w:val="00A43F43"/>
    <w:rsid w:val="00A44BE8"/>
    <w:rsid w:val="00A62B96"/>
    <w:rsid w:val="00A633F8"/>
    <w:rsid w:val="00A73EAE"/>
    <w:rsid w:val="00A74860"/>
    <w:rsid w:val="00A76929"/>
    <w:rsid w:val="00A77686"/>
    <w:rsid w:val="00A84CE3"/>
    <w:rsid w:val="00A84ED2"/>
    <w:rsid w:val="00A866C8"/>
    <w:rsid w:val="00A86E04"/>
    <w:rsid w:val="00A90528"/>
    <w:rsid w:val="00A9055E"/>
    <w:rsid w:val="00A91C37"/>
    <w:rsid w:val="00A9238D"/>
    <w:rsid w:val="00A956A4"/>
    <w:rsid w:val="00A96592"/>
    <w:rsid w:val="00AA1E24"/>
    <w:rsid w:val="00AA37B1"/>
    <w:rsid w:val="00AB1F9A"/>
    <w:rsid w:val="00AB4379"/>
    <w:rsid w:val="00AB566A"/>
    <w:rsid w:val="00AB71C4"/>
    <w:rsid w:val="00AC001D"/>
    <w:rsid w:val="00AC00E6"/>
    <w:rsid w:val="00AC18B0"/>
    <w:rsid w:val="00AC1FE2"/>
    <w:rsid w:val="00AC4D3D"/>
    <w:rsid w:val="00AE1503"/>
    <w:rsid w:val="00AE2626"/>
    <w:rsid w:val="00AE3B9C"/>
    <w:rsid w:val="00AE4029"/>
    <w:rsid w:val="00AE67AF"/>
    <w:rsid w:val="00AE70F3"/>
    <w:rsid w:val="00AE74F6"/>
    <w:rsid w:val="00AF1D74"/>
    <w:rsid w:val="00AF1E71"/>
    <w:rsid w:val="00AF4C84"/>
    <w:rsid w:val="00AF5B8B"/>
    <w:rsid w:val="00AF7EA7"/>
    <w:rsid w:val="00B0211A"/>
    <w:rsid w:val="00B12802"/>
    <w:rsid w:val="00B13D28"/>
    <w:rsid w:val="00B13F44"/>
    <w:rsid w:val="00B15597"/>
    <w:rsid w:val="00B20826"/>
    <w:rsid w:val="00B22C97"/>
    <w:rsid w:val="00B249EC"/>
    <w:rsid w:val="00B25241"/>
    <w:rsid w:val="00B25440"/>
    <w:rsid w:val="00B26171"/>
    <w:rsid w:val="00B270F1"/>
    <w:rsid w:val="00B30398"/>
    <w:rsid w:val="00B30FB4"/>
    <w:rsid w:val="00B31BC7"/>
    <w:rsid w:val="00B32ACC"/>
    <w:rsid w:val="00B3386E"/>
    <w:rsid w:val="00B33B81"/>
    <w:rsid w:val="00B33F19"/>
    <w:rsid w:val="00B35D05"/>
    <w:rsid w:val="00B37557"/>
    <w:rsid w:val="00B457AA"/>
    <w:rsid w:val="00B52020"/>
    <w:rsid w:val="00B53085"/>
    <w:rsid w:val="00B53A58"/>
    <w:rsid w:val="00B54527"/>
    <w:rsid w:val="00B561E0"/>
    <w:rsid w:val="00B56AB6"/>
    <w:rsid w:val="00B607D8"/>
    <w:rsid w:val="00B6176C"/>
    <w:rsid w:val="00B679C6"/>
    <w:rsid w:val="00B70BC7"/>
    <w:rsid w:val="00B70FB2"/>
    <w:rsid w:val="00B74A8D"/>
    <w:rsid w:val="00B7626E"/>
    <w:rsid w:val="00B7652A"/>
    <w:rsid w:val="00B81719"/>
    <w:rsid w:val="00B83083"/>
    <w:rsid w:val="00B92EFD"/>
    <w:rsid w:val="00B93077"/>
    <w:rsid w:val="00B94D21"/>
    <w:rsid w:val="00B94DAA"/>
    <w:rsid w:val="00B94FFA"/>
    <w:rsid w:val="00B960EA"/>
    <w:rsid w:val="00BA0171"/>
    <w:rsid w:val="00BA023E"/>
    <w:rsid w:val="00BA192D"/>
    <w:rsid w:val="00BA3130"/>
    <w:rsid w:val="00BA3BC6"/>
    <w:rsid w:val="00BA736C"/>
    <w:rsid w:val="00BB28C2"/>
    <w:rsid w:val="00BB35E6"/>
    <w:rsid w:val="00BB603D"/>
    <w:rsid w:val="00BB7653"/>
    <w:rsid w:val="00BB7B44"/>
    <w:rsid w:val="00BC2649"/>
    <w:rsid w:val="00BC54DD"/>
    <w:rsid w:val="00BD0794"/>
    <w:rsid w:val="00BD6717"/>
    <w:rsid w:val="00BE10CD"/>
    <w:rsid w:val="00BE1D48"/>
    <w:rsid w:val="00BE2BF6"/>
    <w:rsid w:val="00BE654C"/>
    <w:rsid w:val="00BE6A55"/>
    <w:rsid w:val="00BF059F"/>
    <w:rsid w:val="00BF0F85"/>
    <w:rsid w:val="00BF1245"/>
    <w:rsid w:val="00BF194C"/>
    <w:rsid w:val="00BF1A37"/>
    <w:rsid w:val="00BF1D7B"/>
    <w:rsid w:val="00BF1DDE"/>
    <w:rsid w:val="00BF693F"/>
    <w:rsid w:val="00C01DBE"/>
    <w:rsid w:val="00C07BA3"/>
    <w:rsid w:val="00C12186"/>
    <w:rsid w:val="00C149B0"/>
    <w:rsid w:val="00C2006E"/>
    <w:rsid w:val="00C21E5F"/>
    <w:rsid w:val="00C22CEB"/>
    <w:rsid w:val="00C266C2"/>
    <w:rsid w:val="00C271E7"/>
    <w:rsid w:val="00C32C1C"/>
    <w:rsid w:val="00C35B88"/>
    <w:rsid w:val="00C35D7F"/>
    <w:rsid w:val="00C36093"/>
    <w:rsid w:val="00C42410"/>
    <w:rsid w:val="00C42C47"/>
    <w:rsid w:val="00C44438"/>
    <w:rsid w:val="00C445C4"/>
    <w:rsid w:val="00C455E0"/>
    <w:rsid w:val="00C4617B"/>
    <w:rsid w:val="00C469A5"/>
    <w:rsid w:val="00C501B8"/>
    <w:rsid w:val="00C528BB"/>
    <w:rsid w:val="00C53CD5"/>
    <w:rsid w:val="00C5417D"/>
    <w:rsid w:val="00C55B83"/>
    <w:rsid w:val="00C57553"/>
    <w:rsid w:val="00C57BB6"/>
    <w:rsid w:val="00C57F34"/>
    <w:rsid w:val="00C6051B"/>
    <w:rsid w:val="00C630E8"/>
    <w:rsid w:val="00C6316D"/>
    <w:rsid w:val="00C667DF"/>
    <w:rsid w:val="00C71A1C"/>
    <w:rsid w:val="00C72004"/>
    <w:rsid w:val="00C74B3D"/>
    <w:rsid w:val="00C754A2"/>
    <w:rsid w:val="00C80689"/>
    <w:rsid w:val="00C80882"/>
    <w:rsid w:val="00C81265"/>
    <w:rsid w:val="00C833DA"/>
    <w:rsid w:val="00C864A2"/>
    <w:rsid w:val="00C872B6"/>
    <w:rsid w:val="00C929A8"/>
    <w:rsid w:val="00C93FDA"/>
    <w:rsid w:val="00C9606D"/>
    <w:rsid w:val="00CA2389"/>
    <w:rsid w:val="00CA2A5B"/>
    <w:rsid w:val="00CA349C"/>
    <w:rsid w:val="00CA3D32"/>
    <w:rsid w:val="00CA51E4"/>
    <w:rsid w:val="00CA6334"/>
    <w:rsid w:val="00CB2E15"/>
    <w:rsid w:val="00CB2ED3"/>
    <w:rsid w:val="00CB5243"/>
    <w:rsid w:val="00CB637E"/>
    <w:rsid w:val="00CC025E"/>
    <w:rsid w:val="00CC5307"/>
    <w:rsid w:val="00CC593D"/>
    <w:rsid w:val="00CC59C4"/>
    <w:rsid w:val="00CC63D7"/>
    <w:rsid w:val="00CD0775"/>
    <w:rsid w:val="00CD2FD3"/>
    <w:rsid w:val="00CD3A10"/>
    <w:rsid w:val="00CD3DC0"/>
    <w:rsid w:val="00CD4988"/>
    <w:rsid w:val="00CD4F06"/>
    <w:rsid w:val="00CD4F13"/>
    <w:rsid w:val="00CE1C4B"/>
    <w:rsid w:val="00CE6E5E"/>
    <w:rsid w:val="00CF1DCE"/>
    <w:rsid w:val="00CF2F28"/>
    <w:rsid w:val="00CF3E8F"/>
    <w:rsid w:val="00CF4742"/>
    <w:rsid w:val="00CF4AC7"/>
    <w:rsid w:val="00D00268"/>
    <w:rsid w:val="00D05410"/>
    <w:rsid w:val="00D129DC"/>
    <w:rsid w:val="00D1480B"/>
    <w:rsid w:val="00D14A85"/>
    <w:rsid w:val="00D1625C"/>
    <w:rsid w:val="00D175F8"/>
    <w:rsid w:val="00D17961"/>
    <w:rsid w:val="00D206CB"/>
    <w:rsid w:val="00D21ADC"/>
    <w:rsid w:val="00D24231"/>
    <w:rsid w:val="00D311B7"/>
    <w:rsid w:val="00D3367F"/>
    <w:rsid w:val="00D35501"/>
    <w:rsid w:val="00D37C01"/>
    <w:rsid w:val="00D419E4"/>
    <w:rsid w:val="00D42BA1"/>
    <w:rsid w:val="00D449BC"/>
    <w:rsid w:val="00D452DC"/>
    <w:rsid w:val="00D45F83"/>
    <w:rsid w:val="00D4751D"/>
    <w:rsid w:val="00D5270D"/>
    <w:rsid w:val="00D54AA4"/>
    <w:rsid w:val="00D55F22"/>
    <w:rsid w:val="00D6274E"/>
    <w:rsid w:val="00D659D0"/>
    <w:rsid w:val="00D66E11"/>
    <w:rsid w:val="00D67A8B"/>
    <w:rsid w:val="00D7210B"/>
    <w:rsid w:val="00D762DE"/>
    <w:rsid w:val="00D774CE"/>
    <w:rsid w:val="00D803EC"/>
    <w:rsid w:val="00D822CE"/>
    <w:rsid w:val="00D82A23"/>
    <w:rsid w:val="00D87106"/>
    <w:rsid w:val="00D90DB3"/>
    <w:rsid w:val="00D91D6C"/>
    <w:rsid w:val="00D95AAD"/>
    <w:rsid w:val="00D963A6"/>
    <w:rsid w:val="00D9740B"/>
    <w:rsid w:val="00DA26BF"/>
    <w:rsid w:val="00DA4C2E"/>
    <w:rsid w:val="00DB1E5D"/>
    <w:rsid w:val="00DB4F72"/>
    <w:rsid w:val="00DC06E3"/>
    <w:rsid w:val="00DC24BB"/>
    <w:rsid w:val="00DC3234"/>
    <w:rsid w:val="00DC6D89"/>
    <w:rsid w:val="00DC7E4E"/>
    <w:rsid w:val="00DD152D"/>
    <w:rsid w:val="00DD1A25"/>
    <w:rsid w:val="00DD4380"/>
    <w:rsid w:val="00DE15CB"/>
    <w:rsid w:val="00DE46F6"/>
    <w:rsid w:val="00DE53B8"/>
    <w:rsid w:val="00DE5478"/>
    <w:rsid w:val="00DF34BC"/>
    <w:rsid w:val="00DF6F21"/>
    <w:rsid w:val="00DF7751"/>
    <w:rsid w:val="00E00481"/>
    <w:rsid w:val="00E00C62"/>
    <w:rsid w:val="00E01D93"/>
    <w:rsid w:val="00E04EDF"/>
    <w:rsid w:val="00E05CD8"/>
    <w:rsid w:val="00E116A8"/>
    <w:rsid w:val="00E136F0"/>
    <w:rsid w:val="00E16928"/>
    <w:rsid w:val="00E1781B"/>
    <w:rsid w:val="00E22B08"/>
    <w:rsid w:val="00E22F96"/>
    <w:rsid w:val="00E23DE0"/>
    <w:rsid w:val="00E25658"/>
    <w:rsid w:val="00E27248"/>
    <w:rsid w:val="00E30EB0"/>
    <w:rsid w:val="00E33C43"/>
    <w:rsid w:val="00E348DC"/>
    <w:rsid w:val="00E37075"/>
    <w:rsid w:val="00E414E9"/>
    <w:rsid w:val="00E41992"/>
    <w:rsid w:val="00E4299F"/>
    <w:rsid w:val="00E44EB7"/>
    <w:rsid w:val="00E4588D"/>
    <w:rsid w:val="00E47004"/>
    <w:rsid w:val="00E512A2"/>
    <w:rsid w:val="00E52A58"/>
    <w:rsid w:val="00E54177"/>
    <w:rsid w:val="00E54265"/>
    <w:rsid w:val="00E553F2"/>
    <w:rsid w:val="00E568BC"/>
    <w:rsid w:val="00E602B2"/>
    <w:rsid w:val="00E6147F"/>
    <w:rsid w:val="00E649E1"/>
    <w:rsid w:val="00E65D48"/>
    <w:rsid w:val="00E663BA"/>
    <w:rsid w:val="00E66904"/>
    <w:rsid w:val="00E66F32"/>
    <w:rsid w:val="00E672D1"/>
    <w:rsid w:val="00E72DBF"/>
    <w:rsid w:val="00E7393D"/>
    <w:rsid w:val="00E73F28"/>
    <w:rsid w:val="00E7732F"/>
    <w:rsid w:val="00E80B81"/>
    <w:rsid w:val="00E85CE9"/>
    <w:rsid w:val="00E86E3E"/>
    <w:rsid w:val="00E905C9"/>
    <w:rsid w:val="00E92537"/>
    <w:rsid w:val="00E925E6"/>
    <w:rsid w:val="00EA0060"/>
    <w:rsid w:val="00EA26A8"/>
    <w:rsid w:val="00EA4030"/>
    <w:rsid w:val="00EA48C8"/>
    <w:rsid w:val="00EA73DE"/>
    <w:rsid w:val="00EB3423"/>
    <w:rsid w:val="00EB4821"/>
    <w:rsid w:val="00EB7390"/>
    <w:rsid w:val="00EC28AB"/>
    <w:rsid w:val="00EC2BE3"/>
    <w:rsid w:val="00EC3101"/>
    <w:rsid w:val="00EC5BD5"/>
    <w:rsid w:val="00EC69C8"/>
    <w:rsid w:val="00ED153A"/>
    <w:rsid w:val="00ED2471"/>
    <w:rsid w:val="00ED33FB"/>
    <w:rsid w:val="00ED3A86"/>
    <w:rsid w:val="00ED3C7D"/>
    <w:rsid w:val="00ED612C"/>
    <w:rsid w:val="00ED69EF"/>
    <w:rsid w:val="00EE0B6D"/>
    <w:rsid w:val="00EE12A3"/>
    <w:rsid w:val="00EE6C31"/>
    <w:rsid w:val="00EF00F1"/>
    <w:rsid w:val="00EF0142"/>
    <w:rsid w:val="00EF0673"/>
    <w:rsid w:val="00EF1746"/>
    <w:rsid w:val="00F056AA"/>
    <w:rsid w:val="00F063D4"/>
    <w:rsid w:val="00F07D84"/>
    <w:rsid w:val="00F11360"/>
    <w:rsid w:val="00F11FAE"/>
    <w:rsid w:val="00F1337F"/>
    <w:rsid w:val="00F13D48"/>
    <w:rsid w:val="00F16917"/>
    <w:rsid w:val="00F1740F"/>
    <w:rsid w:val="00F177DB"/>
    <w:rsid w:val="00F21163"/>
    <w:rsid w:val="00F23D05"/>
    <w:rsid w:val="00F30BE3"/>
    <w:rsid w:val="00F32091"/>
    <w:rsid w:val="00F36A74"/>
    <w:rsid w:val="00F37E02"/>
    <w:rsid w:val="00F40150"/>
    <w:rsid w:val="00F42750"/>
    <w:rsid w:val="00F4314D"/>
    <w:rsid w:val="00F607D5"/>
    <w:rsid w:val="00F60E2D"/>
    <w:rsid w:val="00F64AF9"/>
    <w:rsid w:val="00F661AE"/>
    <w:rsid w:val="00F66542"/>
    <w:rsid w:val="00F66A33"/>
    <w:rsid w:val="00F66B3B"/>
    <w:rsid w:val="00F71DFB"/>
    <w:rsid w:val="00F72E69"/>
    <w:rsid w:val="00F73671"/>
    <w:rsid w:val="00F76350"/>
    <w:rsid w:val="00F840EF"/>
    <w:rsid w:val="00F94CBE"/>
    <w:rsid w:val="00F9615C"/>
    <w:rsid w:val="00FA0505"/>
    <w:rsid w:val="00FA08E8"/>
    <w:rsid w:val="00FA51F7"/>
    <w:rsid w:val="00FA63A8"/>
    <w:rsid w:val="00FA7057"/>
    <w:rsid w:val="00FA7589"/>
    <w:rsid w:val="00FA7C01"/>
    <w:rsid w:val="00FB7005"/>
    <w:rsid w:val="00FB760C"/>
    <w:rsid w:val="00FC114B"/>
    <w:rsid w:val="00FC22C9"/>
    <w:rsid w:val="00FC252C"/>
    <w:rsid w:val="00FC5F1A"/>
    <w:rsid w:val="00FC66E9"/>
    <w:rsid w:val="00FD140D"/>
    <w:rsid w:val="00FD1B2E"/>
    <w:rsid w:val="00FD2E0B"/>
    <w:rsid w:val="00FD44A1"/>
    <w:rsid w:val="00FD5537"/>
    <w:rsid w:val="00FD6AAF"/>
    <w:rsid w:val="00FE077E"/>
    <w:rsid w:val="00FE124A"/>
    <w:rsid w:val="00FE4F47"/>
    <w:rsid w:val="00FE55B0"/>
    <w:rsid w:val="00FF0A12"/>
    <w:rsid w:val="00FF1C95"/>
    <w:rsid w:val="00FF5200"/>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1120"/>
  <w15:chartTrackingRefBased/>
  <w15:docId w15:val="{82A0A25E-E7E8-1049-9CC0-5CC0CAC4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02"/>
    <w:rPr>
      <w:rFonts w:ascii="Tahoma" w:hAnsi="Tahoma"/>
    </w:rPr>
  </w:style>
  <w:style w:type="paragraph" w:styleId="Heading1">
    <w:name w:val="heading 1"/>
    <w:basedOn w:val="Normal"/>
    <w:next w:val="Normal"/>
    <w:link w:val="Heading1Char"/>
    <w:uiPriority w:val="9"/>
    <w:qFormat/>
    <w:rsid w:val="00DF34BC"/>
    <w:pPr>
      <w:keepNext/>
      <w:keepLines/>
      <w:numPr>
        <w:numId w:val="1"/>
      </w:numPr>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5B394F"/>
    <w:pPr>
      <w:keepNext/>
      <w:keepLines/>
      <w:numPr>
        <w:ilvl w:val="1"/>
        <w:numId w:val="1"/>
      </w:numPr>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5B394F"/>
    <w:pPr>
      <w:keepNext/>
      <w:keepLines/>
      <w:numPr>
        <w:ilvl w:val="2"/>
        <w:numId w:val="1"/>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833AFB"/>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65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4BC"/>
    <w:rPr>
      <w:rFonts w:ascii="Tahoma" w:eastAsiaTheme="majorEastAsia" w:hAnsi="Tahoma" w:cstheme="majorBidi"/>
      <w:b/>
      <w:sz w:val="32"/>
      <w:szCs w:val="40"/>
    </w:rPr>
  </w:style>
  <w:style w:type="character" w:customStyle="1" w:styleId="Heading2Char">
    <w:name w:val="Heading 2 Char"/>
    <w:basedOn w:val="DefaultParagraphFont"/>
    <w:link w:val="Heading2"/>
    <w:uiPriority w:val="9"/>
    <w:rsid w:val="005B394F"/>
    <w:rPr>
      <w:rFonts w:ascii="Tahoma" w:eastAsiaTheme="majorEastAsia" w:hAnsi="Tahoma" w:cstheme="majorBidi"/>
      <w:b/>
      <w:sz w:val="28"/>
      <w:szCs w:val="32"/>
    </w:rPr>
  </w:style>
  <w:style w:type="character" w:customStyle="1" w:styleId="Heading3Char">
    <w:name w:val="Heading 3 Char"/>
    <w:basedOn w:val="DefaultParagraphFont"/>
    <w:link w:val="Heading3"/>
    <w:uiPriority w:val="9"/>
    <w:rsid w:val="005B394F"/>
    <w:rPr>
      <w:rFonts w:ascii="Tahoma" w:eastAsiaTheme="majorEastAsia" w:hAnsi="Tahoma" w:cstheme="majorBidi"/>
      <w:b/>
      <w:szCs w:val="28"/>
    </w:rPr>
  </w:style>
  <w:style w:type="character" w:customStyle="1" w:styleId="Heading4Char">
    <w:name w:val="Heading 4 Char"/>
    <w:basedOn w:val="DefaultParagraphFont"/>
    <w:link w:val="Heading4"/>
    <w:uiPriority w:val="9"/>
    <w:rsid w:val="00833AFB"/>
    <w:rPr>
      <w:rFonts w:ascii="Tahoma" w:eastAsiaTheme="majorEastAsia" w:hAnsi="Tahoma" w:cstheme="majorBidi"/>
      <w:i/>
      <w:iCs/>
    </w:rPr>
  </w:style>
  <w:style w:type="character" w:customStyle="1" w:styleId="Heading5Char">
    <w:name w:val="Heading 5 Char"/>
    <w:basedOn w:val="DefaultParagraphFont"/>
    <w:link w:val="Heading5"/>
    <w:uiPriority w:val="9"/>
    <w:semiHidden/>
    <w:rsid w:val="00865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5F"/>
    <w:rPr>
      <w:rFonts w:eastAsiaTheme="majorEastAsia" w:cstheme="majorBidi"/>
      <w:color w:val="272727" w:themeColor="text1" w:themeTint="D8"/>
    </w:rPr>
  </w:style>
  <w:style w:type="paragraph" w:styleId="Title">
    <w:name w:val="Title"/>
    <w:basedOn w:val="Normal"/>
    <w:next w:val="Normal"/>
    <w:link w:val="TitleChar"/>
    <w:uiPriority w:val="10"/>
    <w:qFormat/>
    <w:rsid w:val="006F4FC7"/>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6F4FC7"/>
    <w:rPr>
      <w:rFonts w:ascii="Tahoma" w:eastAsiaTheme="majorEastAsia" w:hAnsi="Tahoma" w:cstheme="majorBidi"/>
      <w:b/>
      <w:spacing w:val="-10"/>
      <w:kern w:val="28"/>
      <w:sz w:val="56"/>
      <w:szCs w:val="56"/>
    </w:rPr>
  </w:style>
  <w:style w:type="paragraph" w:styleId="Subtitle">
    <w:name w:val="Subtitle"/>
    <w:basedOn w:val="Normal"/>
    <w:next w:val="Normal"/>
    <w:link w:val="SubtitleChar"/>
    <w:uiPriority w:val="11"/>
    <w:qFormat/>
    <w:rsid w:val="006F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FC7"/>
    <w:rPr>
      <w:rFonts w:ascii="Tahoma" w:eastAsiaTheme="majorEastAsia" w:hAnsi="Tahoma" w:cstheme="majorBidi"/>
      <w:color w:val="595959" w:themeColor="text1" w:themeTint="A6"/>
      <w:spacing w:val="15"/>
      <w:sz w:val="28"/>
      <w:szCs w:val="28"/>
    </w:rPr>
  </w:style>
  <w:style w:type="paragraph" w:styleId="Quote">
    <w:name w:val="Quote"/>
    <w:basedOn w:val="Normal"/>
    <w:next w:val="Normal"/>
    <w:link w:val="QuoteChar"/>
    <w:uiPriority w:val="29"/>
    <w:qFormat/>
    <w:rsid w:val="0086595F"/>
    <w:pPr>
      <w:spacing w:before="160"/>
      <w:jc w:val="center"/>
    </w:pPr>
    <w:rPr>
      <w:i/>
      <w:iCs/>
      <w:color w:val="404040" w:themeColor="text1" w:themeTint="BF"/>
    </w:rPr>
  </w:style>
  <w:style w:type="character" w:customStyle="1" w:styleId="QuoteChar">
    <w:name w:val="Quote Char"/>
    <w:basedOn w:val="DefaultParagraphFont"/>
    <w:link w:val="Quote"/>
    <w:uiPriority w:val="29"/>
    <w:rsid w:val="0086595F"/>
    <w:rPr>
      <w:i/>
      <w:iCs/>
      <w:color w:val="404040" w:themeColor="text1" w:themeTint="BF"/>
    </w:rPr>
  </w:style>
  <w:style w:type="paragraph" w:styleId="ListParagraph">
    <w:name w:val="List Paragraph"/>
    <w:basedOn w:val="Normal"/>
    <w:uiPriority w:val="34"/>
    <w:qFormat/>
    <w:rsid w:val="0086595F"/>
    <w:pPr>
      <w:ind w:left="720"/>
      <w:contextualSpacing/>
    </w:pPr>
  </w:style>
  <w:style w:type="character" w:styleId="IntenseEmphasis">
    <w:name w:val="Intense Emphasis"/>
    <w:basedOn w:val="DefaultParagraphFont"/>
    <w:uiPriority w:val="21"/>
    <w:qFormat/>
    <w:rsid w:val="006F4FC7"/>
    <w:rPr>
      <w:rFonts w:ascii="Tahoma" w:hAnsi="Tahoma"/>
      <w:i/>
      <w:iCs/>
      <w:color w:val="auto"/>
    </w:rPr>
  </w:style>
  <w:style w:type="paragraph" w:styleId="IntenseQuote">
    <w:name w:val="Intense Quote"/>
    <w:basedOn w:val="Normal"/>
    <w:next w:val="Normal"/>
    <w:link w:val="IntenseQuoteChar"/>
    <w:uiPriority w:val="30"/>
    <w:qFormat/>
    <w:rsid w:val="006F4FC7"/>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F4FC7"/>
    <w:rPr>
      <w:rFonts w:ascii="Tahoma" w:hAnsi="Tahoma"/>
      <w:i/>
      <w:iCs/>
    </w:rPr>
  </w:style>
  <w:style w:type="character" w:styleId="IntenseReference">
    <w:name w:val="Intense Reference"/>
    <w:basedOn w:val="DefaultParagraphFont"/>
    <w:uiPriority w:val="32"/>
    <w:qFormat/>
    <w:rsid w:val="006F4FC7"/>
    <w:rPr>
      <w:rFonts w:ascii="Tahoma" w:hAnsi="Tahoma"/>
      <w:b/>
      <w:bCs/>
      <w:smallCaps/>
      <w:color w:val="auto"/>
      <w:spacing w:val="5"/>
    </w:rPr>
  </w:style>
  <w:style w:type="table" w:styleId="TableGrid">
    <w:name w:val="Table Grid"/>
    <w:basedOn w:val="TableNormal"/>
    <w:uiPriority w:val="39"/>
    <w:rsid w:val="006F4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F4FC7"/>
    <w:pPr>
      <w:numPr>
        <w:numId w:val="2"/>
      </w:numPr>
    </w:pPr>
  </w:style>
  <w:style w:type="character" w:styleId="SubtleEmphasis">
    <w:name w:val="Subtle Emphasis"/>
    <w:basedOn w:val="DefaultParagraphFont"/>
    <w:uiPriority w:val="19"/>
    <w:qFormat/>
    <w:rsid w:val="006F4FC7"/>
    <w:rPr>
      <w:rFonts w:ascii="Tahoma" w:hAnsi="Tahoma"/>
      <w:i/>
      <w:iCs/>
      <w:color w:val="404040" w:themeColor="text1" w:themeTint="BF"/>
    </w:rPr>
  </w:style>
  <w:style w:type="character" w:styleId="Emphasis">
    <w:name w:val="Emphasis"/>
    <w:basedOn w:val="DefaultParagraphFont"/>
    <w:uiPriority w:val="20"/>
    <w:qFormat/>
    <w:rsid w:val="006F4FC7"/>
    <w:rPr>
      <w:rFonts w:ascii="Tahoma" w:hAnsi="Tahoma"/>
      <w:i/>
      <w:iCs/>
    </w:rPr>
  </w:style>
  <w:style w:type="character" w:styleId="Strong">
    <w:name w:val="Strong"/>
    <w:basedOn w:val="DefaultParagraphFont"/>
    <w:uiPriority w:val="22"/>
    <w:qFormat/>
    <w:rsid w:val="006F4FC7"/>
    <w:rPr>
      <w:rFonts w:ascii="Tahoma" w:hAnsi="Tahoma"/>
      <w:b/>
      <w:bCs/>
    </w:rPr>
  </w:style>
  <w:style w:type="paragraph" w:styleId="NoSpacing">
    <w:name w:val="No Spacing"/>
    <w:uiPriority w:val="1"/>
    <w:qFormat/>
    <w:rsid w:val="006F4FC7"/>
    <w:pPr>
      <w:spacing w:after="0" w:line="240" w:lineRule="auto"/>
    </w:pPr>
    <w:rPr>
      <w:rFonts w:ascii="Tahoma" w:hAnsi="Tahoma"/>
    </w:rPr>
  </w:style>
  <w:style w:type="character" w:styleId="SubtleReference">
    <w:name w:val="Subtle Reference"/>
    <w:basedOn w:val="DefaultParagraphFont"/>
    <w:uiPriority w:val="31"/>
    <w:qFormat/>
    <w:rsid w:val="006F4FC7"/>
    <w:rPr>
      <w:rFonts w:ascii="Tahoma" w:hAnsi="Tahoma"/>
      <w:smallCaps/>
      <w:color w:val="5A5A5A" w:themeColor="text1" w:themeTint="A5"/>
    </w:rPr>
  </w:style>
  <w:style w:type="character" w:styleId="BookTitle">
    <w:name w:val="Book Title"/>
    <w:basedOn w:val="DefaultParagraphFont"/>
    <w:uiPriority w:val="33"/>
    <w:qFormat/>
    <w:rsid w:val="006F4FC7"/>
    <w:rPr>
      <w:rFonts w:ascii="Tahoma" w:hAnsi="Tahoma"/>
      <w:b/>
      <w:bCs/>
      <w:i/>
      <w:iCs/>
      <w:spacing w:val="5"/>
    </w:rPr>
  </w:style>
  <w:style w:type="paragraph" w:styleId="TOCHeading">
    <w:name w:val="TOC Heading"/>
    <w:basedOn w:val="Heading1"/>
    <w:next w:val="Normal"/>
    <w:uiPriority w:val="39"/>
    <w:unhideWhenUsed/>
    <w:qFormat/>
    <w:rsid w:val="0031490F"/>
    <w:pPr>
      <w:numPr>
        <w:numId w:val="0"/>
      </w:numPr>
      <w:spacing w:before="480" w:after="0" w:line="276" w:lineRule="auto"/>
      <w:outlineLvl w:val="9"/>
    </w:pPr>
    <w:rPr>
      <w:rFonts w:asciiTheme="majorHAnsi" w:hAnsiTheme="majorHAnsi"/>
      <w:bCs/>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E52A58"/>
    <w:pPr>
      <w:tabs>
        <w:tab w:val="left" w:pos="480"/>
        <w:tab w:val="right" w:leader="dot" w:pos="9857"/>
      </w:tabs>
      <w:spacing w:before="120" w:after="0"/>
    </w:pPr>
    <w:rPr>
      <w:rFonts w:asciiTheme="minorHAnsi" w:hAnsiTheme="minorHAnsi"/>
      <w:b/>
      <w:bCs/>
      <w:i/>
      <w:iCs/>
    </w:rPr>
  </w:style>
  <w:style w:type="paragraph" w:styleId="TOC2">
    <w:name w:val="toc 2"/>
    <w:basedOn w:val="Normal"/>
    <w:next w:val="Normal"/>
    <w:autoRedefine/>
    <w:uiPriority w:val="39"/>
    <w:unhideWhenUsed/>
    <w:rsid w:val="0031490F"/>
    <w:pPr>
      <w:spacing w:before="120" w:after="0"/>
      <w:ind w:left="240"/>
    </w:pPr>
    <w:rPr>
      <w:rFonts w:asciiTheme="minorHAnsi" w:hAnsiTheme="minorHAnsi"/>
      <w:b/>
      <w:bCs/>
      <w:sz w:val="22"/>
      <w:szCs w:val="22"/>
    </w:rPr>
  </w:style>
  <w:style w:type="character" w:styleId="Hyperlink">
    <w:name w:val="Hyperlink"/>
    <w:basedOn w:val="DefaultParagraphFont"/>
    <w:uiPriority w:val="99"/>
    <w:unhideWhenUsed/>
    <w:rsid w:val="0031490F"/>
    <w:rPr>
      <w:color w:val="467886" w:themeColor="hyperlink"/>
      <w:u w:val="single"/>
    </w:rPr>
  </w:style>
  <w:style w:type="paragraph" w:styleId="TOC3">
    <w:name w:val="toc 3"/>
    <w:basedOn w:val="Normal"/>
    <w:next w:val="Normal"/>
    <w:autoRedefine/>
    <w:uiPriority w:val="39"/>
    <w:unhideWhenUsed/>
    <w:rsid w:val="0031490F"/>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1490F"/>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1490F"/>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1490F"/>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1490F"/>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1490F"/>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1490F"/>
    <w:pPr>
      <w:spacing w:after="0"/>
      <w:ind w:left="1920"/>
    </w:pPr>
    <w:rPr>
      <w:rFonts w:asciiTheme="minorHAnsi" w:hAnsiTheme="minorHAnsi"/>
      <w:sz w:val="20"/>
      <w:szCs w:val="20"/>
    </w:rPr>
  </w:style>
  <w:style w:type="numbering" w:customStyle="1" w:styleId="CurrentList2">
    <w:name w:val="Current List2"/>
    <w:uiPriority w:val="99"/>
    <w:rsid w:val="004A3973"/>
    <w:pPr>
      <w:numPr>
        <w:numId w:val="7"/>
      </w:numPr>
    </w:pPr>
  </w:style>
  <w:style w:type="paragraph" w:customStyle="1" w:styleId="p1">
    <w:name w:val="p1"/>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0F490C"/>
  </w:style>
  <w:style w:type="paragraph" w:customStyle="1" w:styleId="p2">
    <w:name w:val="p2"/>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3">
    <w:name w:val="p3"/>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0F490C"/>
  </w:style>
  <w:style w:type="paragraph" w:customStyle="1" w:styleId="p4">
    <w:name w:val="p4"/>
    <w:basedOn w:val="Normal"/>
    <w:rsid w:val="000F490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0F490C"/>
  </w:style>
  <w:style w:type="character" w:styleId="UnresolvedMention">
    <w:name w:val="Unresolved Mention"/>
    <w:basedOn w:val="DefaultParagraphFont"/>
    <w:uiPriority w:val="99"/>
    <w:semiHidden/>
    <w:unhideWhenUsed/>
    <w:rsid w:val="000A4A2A"/>
    <w:rPr>
      <w:color w:val="605E5C"/>
      <w:shd w:val="clear" w:color="auto" w:fill="E1DFDD"/>
    </w:rPr>
  </w:style>
  <w:style w:type="paragraph" w:customStyle="1" w:styleId="titulo">
    <w:name w:val="titulo"/>
    <w:basedOn w:val="Heading5"/>
    <w:rsid w:val="0053040C"/>
    <w:pPr>
      <w:keepNext w:val="0"/>
      <w:keepLines w:val="0"/>
      <w:spacing w:before="0" w:after="240" w:line="240" w:lineRule="auto"/>
      <w:jc w:val="center"/>
    </w:pPr>
    <w:rPr>
      <w:rFonts w:ascii="Times New Roman Bold" w:eastAsia="Times New Roman" w:hAnsi="Times New Roman Bold" w:cs="Times New Roman"/>
      <w:b/>
      <w:color w:val="auto"/>
      <w:kern w:val="0"/>
      <w:szCs w:val="20"/>
      <w:lang w:val="en-US"/>
      <w14:ligatures w14:val="none"/>
    </w:rPr>
  </w:style>
  <w:style w:type="character" w:styleId="CommentReference">
    <w:name w:val="annotation reference"/>
    <w:basedOn w:val="DefaultParagraphFont"/>
    <w:uiPriority w:val="99"/>
    <w:semiHidden/>
    <w:unhideWhenUsed/>
    <w:rsid w:val="008B2681"/>
    <w:rPr>
      <w:sz w:val="16"/>
      <w:szCs w:val="16"/>
    </w:rPr>
  </w:style>
  <w:style w:type="paragraph" w:styleId="CommentText">
    <w:name w:val="annotation text"/>
    <w:basedOn w:val="Normal"/>
    <w:link w:val="CommentTextChar"/>
    <w:uiPriority w:val="99"/>
    <w:unhideWhenUsed/>
    <w:rsid w:val="008B2681"/>
    <w:pPr>
      <w:spacing w:line="240" w:lineRule="auto"/>
    </w:pPr>
    <w:rPr>
      <w:sz w:val="20"/>
      <w:szCs w:val="20"/>
    </w:rPr>
  </w:style>
  <w:style w:type="character" w:customStyle="1" w:styleId="CommentTextChar">
    <w:name w:val="Comment Text Char"/>
    <w:basedOn w:val="DefaultParagraphFont"/>
    <w:link w:val="CommentText"/>
    <w:uiPriority w:val="99"/>
    <w:rsid w:val="008B2681"/>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8B2681"/>
    <w:rPr>
      <w:b/>
      <w:bCs/>
    </w:rPr>
  </w:style>
  <w:style w:type="character" w:customStyle="1" w:styleId="CommentSubjectChar">
    <w:name w:val="Comment Subject Char"/>
    <w:basedOn w:val="CommentTextChar"/>
    <w:link w:val="CommentSubject"/>
    <w:uiPriority w:val="99"/>
    <w:semiHidden/>
    <w:rsid w:val="008B2681"/>
    <w:rPr>
      <w:rFonts w:ascii="Tahoma" w:hAnsi="Tahoma"/>
      <w:b/>
      <w:bCs/>
      <w:sz w:val="20"/>
      <w:szCs w:val="20"/>
    </w:rPr>
  </w:style>
  <w:style w:type="paragraph" w:styleId="Revision">
    <w:name w:val="Revision"/>
    <w:hidden/>
    <w:uiPriority w:val="99"/>
    <w:semiHidden/>
    <w:rsid w:val="005927F1"/>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395">
      <w:bodyDiv w:val="1"/>
      <w:marLeft w:val="0"/>
      <w:marRight w:val="0"/>
      <w:marTop w:val="0"/>
      <w:marBottom w:val="0"/>
      <w:divBdr>
        <w:top w:val="none" w:sz="0" w:space="0" w:color="auto"/>
        <w:left w:val="none" w:sz="0" w:space="0" w:color="auto"/>
        <w:bottom w:val="none" w:sz="0" w:space="0" w:color="auto"/>
        <w:right w:val="none" w:sz="0" w:space="0" w:color="auto"/>
      </w:divBdr>
      <w:divsChild>
        <w:div w:id="2071884094">
          <w:marLeft w:val="0"/>
          <w:marRight w:val="0"/>
          <w:marTop w:val="0"/>
          <w:marBottom w:val="0"/>
          <w:divBdr>
            <w:top w:val="none" w:sz="0" w:space="0" w:color="auto"/>
            <w:left w:val="none" w:sz="0" w:space="0" w:color="auto"/>
            <w:bottom w:val="none" w:sz="0" w:space="0" w:color="auto"/>
            <w:right w:val="none" w:sz="0" w:space="0" w:color="auto"/>
          </w:divBdr>
          <w:divsChild>
            <w:div w:id="1560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597">
      <w:bodyDiv w:val="1"/>
      <w:marLeft w:val="0"/>
      <w:marRight w:val="0"/>
      <w:marTop w:val="0"/>
      <w:marBottom w:val="0"/>
      <w:divBdr>
        <w:top w:val="none" w:sz="0" w:space="0" w:color="auto"/>
        <w:left w:val="none" w:sz="0" w:space="0" w:color="auto"/>
        <w:bottom w:val="none" w:sz="0" w:space="0" w:color="auto"/>
        <w:right w:val="none" w:sz="0" w:space="0" w:color="auto"/>
      </w:divBdr>
      <w:divsChild>
        <w:div w:id="929852277">
          <w:marLeft w:val="0"/>
          <w:marRight w:val="0"/>
          <w:marTop w:val="0"/>
          <w:marBottom w:val="0"/>
          <w:divBdr>
            <w:top w:val="none" w:sz="0" w:space="0" w:color="auto"/>
            <w:left w:val="none" w:sz="0" w:space="0" w:color="auto"/>
            <w:bottom w:val="none" w:sz="0" w:space="0" w:color="auto"/>
            <w:right w:val="none" w:sz="0" w:space="0" w:color="auto"/>
          </w:divBdr>
          <w:divsChild>
            <w:div w:id="12504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7115">
      <w:bodyDiv w:val="1"/>
      <w:marLeft w:val="0"/>
      <w:marRight w:val="0"/>
      <w:marTop w:val="0"/>
      <w:marBottom w:val="0"/>
      <w:divBdr>
        <w:top w:val="none" w:sz="0" w:space="0" w:color="auto"/>
        <w:left w:val="none" w:sz="0" w:space="0" w:color="auto"/>
        <w:bottom w:val="none" w:sz="0" w:space="0" w:color="auto"/>
        <w:right w:val="none" w:sz="0" w:space="0" w:color="auto"/>
      </w:divBdr>
      <w:divsChild>
        <w:div w:id="206644507">
          <w:marLeft w:val="0"/>
          <w:marRight w:val="0"/>
          <w:marTop w:val="0"/>
          <w:marBottom w:val="0"/>
          <w:divBdr>
            <w:top w:val="none" w:sz="0" w:space="0" w:color="auto"/>
            <w:left w:val="none" w:sz="0" w:space="0" w:color="auto"/>
            <w:bottom w:val="none" w:sz="0" w:space="0" w:color="auto"/>
            <w:right w:val="none" w:sz="0" w:space="0" w:color="auto"/>
          </w:divBdr>
          <w:divsChild>
            <w:div w:id="426771038">
              <w:marLeft w:val="0"/>
              <w:marRight w:val="0"/>
              <w:marTop w:val="0"/>
              <w:marBottom w:val="0"/>
              <w:divBdr>
                <w:top w:val="none" w:sz="0" w:space="0" w:color="auto"/>
                <w:left w:val="none" w:sz="0" w:space="0" w:color="auto"/>
                <w:bottom w:val="none" w:sz="0" w:space="0" w:color="auto"/>
                <w:right w:val="none" w:sz="0" w:space="0" w:color="auto"/>
              </w:divBdr>
            </w:div>
            <w:div w:id="1330255468">
              <w:marLeft w:val="0"/>
              <w:marRight w:val="0"/>
              <w:marTop w:val="0"/>
              <w:marBottom w:val="0"/>
              <w:divBdr>
                <w:top w:val="none" w:sz="0" w:space="0" w:color="auto"/>
                <w:left w:val="none" w:sz="0" w:space="0" w:color="auto"/>
                <w:bottom w:val="none" w:sz="0" w:space="0" w:color="auto"/>
                <w:right w:val="none" w:sz="0" w:space="0" w:color="auto"/>
              </w:divBdr>
            </w:div>
            <w:div w:id="728696624">
              <w:marLeft w:val="0"/>
              <w:marRight w:val="0"/>
              <w:marTop w:val="0"/>
              <w:marBottom w:val="0"/>
              <w:divBdr>
                <w:top w:val="none" w:sz="0" w:space="0" w:color="auto"/>
                <w:left w:val="none" w:sz="0" w:space="0" w:color="auto"/>
                <w:bottom w:val="none" w:sz="0" w:space="0" w:color="auto"/>
                <w:right w:val="none" w:sz="0" w:space="0" w:color="auto"/>
              </w:divBdr>
            </w:div>
            <w:div w:id="1395741760">
              <w:marLeft w:val="0"/>
              <w:marRight w:val="0"/>
              <w:marTop w:val="0"/>
              <w:marBottom w:val="0"/>
              <w:divBdr>
                <w:top w:val="none" w:sz="0" w:space="0" w:color="auto"/>
                <w:left w:val="none" w:sz="0" w:space="0" w:color="auto"/>
                <w:bottom w:val="none" w:sz="0" w:space="0" w:color="auto"/>
                <w:right w:val="none" w:sz="0" w:space="0" w:color="auto"/>
              </w:divBdr>
            </w:div>
            <w:div w:id="1123573086">
              <w:marLeft w:val="0"/>
              <w:marRight w:val="0"/>
              <w:marTop w:val="0"/>
              <w:marBottom w:val="0"/>
              <w:divBdr>
                <w:top w:val="none" w:sz="0" w:space="0" w:color="auto"/>
                <w:left w:val="none" w:sz="0" w:space="0" w:color="auto"/>
                <w:bottom w:val="none" w:sz="0" w:space="0" w:color="auto"/>
                <w:right w:val="none" w:sz="0" w:space="0" w:color="auto"/>
              </w:divBdr>
            </w:div>
            <w:div w:id="128128869">
              <w:marLeft w:val="0"/>
              <w:marRight w:val="0"/>
              <w:marTop w:val="0"/>
              <w:marBottom w:val="0"/>
              <w:divBdr>
                <w:top w:val="none" w:sz="0" w:space="0" w:color="auto"/>
                <w:left w:val="none" w:sz="0" w:space="0" w:color="auto"/>
                <w:bottom w:val="none" w:sz="0" w:space="0" w:color="auto"/>
                <w:right w:val="none" w:sz="0" w:space="0" w:color="auto"/>
              </w:divBdr>
            </w:div>
            <w:div w:id="2081977717">
              <w:marLeft w:val="0"/>
              <w:marRight w:val="0"/>
              <w:marTop w:val="0"/>
              <w:marBottom w:val="0"/>
              <w:divBdr>
                <w:top w:val="none" w:sz="0" w:space="0" w:color="auto"/>
                <w:left w:val="none" w:sz="0" w:space="0" w:color="auto"/>
                <w:bottom w:val="none" w:sz="0" w:space="0" w:color="auto"/>
                <w:right w:val="none" w:sz="0" w:space="0" w:color="auto"/>
              </w:divBdr>
            </w:div>
            <w:div w:id="1029646470">
              <w:marLeft w:val="0"/>
              <w:marRight w:val="0"/>
              <w:marTop w:val="0"/>
              <w:marBottom w:val="0"/>
              <w:divBdr>
                <w:top w:val="none" w:sz="0" w:space="0" w:color="auto"/>
                <w:left w:val="none" w:sz="0" w:space="0" w:color="auto"/>
                <w:bottom w:val="none" w:sz="0" w:space="0" w:color="auto"/>
                <w:right w:val="none" w:sz="0" w:space="0" w:color="auto"/>
              </w:divBdr>
            </w:div>
            <w:div w:id="495464452">
              <w:marLeft w:val="0"/>
              <w:marRight w:val="0"/>
              <w:marTop w:val="0"/>
              <w:marBottom w:val="0"/>
              <w:divBdr>
                <w:top w:val="none" w:sz="0" w:space="0" w:color="auto"/>
                <w:left w:val="none" w:sz="0" w:space="0" w:color="auto"/>
                <w:bottom w:val="none" w:sz="0" w:space="0" w:color="auto"/>
                <w:right w:val="none" w:sz="0" w:space="0" w:color="auto"/>
              </w:divBdr>
            </w:div>
            <w:div w:id="4989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540">
      <w:bodyDiv w:val="1"/>
      <w:marLeft w:val="0"/>
      <w:marRight w:val="0"/>
      <w:marTop w:val="0"/>
      <w:marBottom w:val="0"/>
      <w:divBdr>
        <w:top w:val="none" w:sz="0" w:space="0" w:color="auto"/>
        <w:left w:val="none" w:sz="0" w:space="0" w:color="auto"/>
        <w:bottom w:val="none" w:sz="0" w:space="0" w:color="auto"/>
        <w:right w:val="none" w:sz="0" w:space="0" w:color="auto"/>
      </w:divBdr>
      <w:divsChild>
        <w:div w:id="1094133776">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
            <w:div w:id="900940588">
              <w:marLeft w:val="0"/>
              <w:marRight w:val="0"/>
              <w:marTop w:val="0"/>
              <w:marBottom w:val="0"/>
              <w:divBdr>
                <w:top w:val="none" w:sz="0" w:space="0" w:color="auto"/>
                <w:left w:val="none" w:sz="0" w:space="0" w:color="auto"/>
                <w:bottom w:val="none" w:sz="0" w:space="0" w:color="auto"/>
                <w:right w:val="none" w:sz="0" w:space="0" w:color="auto"/>
              </w:divBdr>
            </w:div>
            <w:div w:id="445926652">
              <w:marLeft w:val="0"/>
              <w:marRight w:val="0"/>
              <w:marTop w:val="0"/>
              <w:marBottom w:val="0"/>
              <w:divBdr>
                <w:top w:val="none" w:sz="0" w:space="0" w:color="auto"/>
                <w:left w:val="none" w:sz="0" w:space="0" w:color="auto"/>
                <w:bottom w:val="none" w:sz="0" w:space="0" w:color="auto"/>
                <w:right w:val="none" w:sz="0" w:space="0" w:color="auto"/>
              </w:divBdr>
            </w:div>
            <w:div w:id="202399902">
              <w:marLeft w:val="0"/>
              <w:marRight w:val="0"/>
              <w:marTop w:val="0"/>
              <w:marBottom w:val="0"/>
              <w:divBdr>
                <w:top w:val="none" w:sz="0" w:space="0" w:color="auto"/>
                <w:left w:val="none" w:sz="0" w:space="0" w:color="auto"/>
                <w:bottom w:val="none" w:sz="0" w:space="0" w:color="auto"/>
                <w:right w:val="none" w:sz="0" w:space="0" w:color="auto"/>
              </w:divBdr>
            </w:div>
            <w:div w:id="1012563225">
              <w:marLeft w:val="0"/>
              <w:marRight w:val="0"/>
              <w:marTop w:val="0"/>
              <w:marBottom w:val="0"/>
              <w:divBdr>
                <w:top w:val="none" w:sz="0" w:space="0" w:color="auto"/>
                <w:left w:val="none" w:sz="0" w:space="0" w:color="auto"/>
                <w:bottom w:val="none" w:sz="0" w:space="0" w:color="auto"/>
                <w:right w:val="none" w:sz="0" w:space="0" w:color="auto"/>
              </w:divBdr>
            </w:div>
            <w:div w:id="1303997443">
              <w:marLeft w:val="0"/>
              <w:marRight w:val="0"/>
              <w:marTop w:val="0"/>
              <w:marBottom w:val="0"/>
              <w:divBdr>
                <w:top w:val="none" w:sz="0" w:space="0" w:color="auto"/>
                <w:left w:val="none" w:sz="0" w:space="0" w:color="auto"/>
                <w:bottom w:val="none" w:sz="0" w:space="0" w:color="auto"/>
                <w:right w:val="none" w:sz="0" w:space="0" w:color="auto"/>
              </w:divBdr>
            </w:div>
            <w:div w:id="16017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6271">
      <w:bodyDiv w:val="1"/>
      <w:marLeft w:val="0"/>
      <w:marRight w:val="0"/>
      <w:marTop w:val="0"/>
      <w:marBottom w:val="0"/>
      <w:divBdr>
        <w:top w:val="none" w:sz="0" w:space="0" w:color="auto"/>
        <w:left w:val="none" w:sz="0" w:space="0" w:color="auto"/>
        <w:bottom w:val="none" w:sz="0" w:space="0" w:color="auto"/>
        <w:right w:val="none" w:sz="0" w:space="0" w:color="auto"/>
      </w:divBdr>
      <w:divsChild>
        <w:div w:id="1771706617">
          <w:marLeft w:val="0"/>
          <w:marRight w:val="0"/>
          <w:marTop w:val="0"/>
          <w:marBottom w:val="0"/>
          <w:divBdr>
            <w:top w:val="none" w:sz="0" w:space="0" w:color="auto"/>
            <w:left w:val="none" w:sz="0" w:space="0" w:color="auto"/>
            <w:bottom w:val="none" w:sz="0" w:space="0" w:color="auto"/>
            <w:right w:val="none" w:sz="0" w:space="0" w:color="auto"/>
          </w:divBdr>
          <w:divsChild>
            <w:div w:id="337923827">
              <w:marLeft w:val="0"/>
              <w:marRight w:val="0"/>
              <w:marTop w:val="0"/>
              <w:marBottom w:val="0"/>
              <w:divBdr>
                <w:top w:val="none" w:sz="0" w:space="0" w:color="auto"/>
                <w:left w:val="none" w:sz="0" w:space="0" w:color="auto"/>
                <w:bottom w:val="none" w:sz="0" w:space="0" w:color="auto"/>
                <w:right w:val="none" w:sz="0" w:space="0" w:color="auto"/>
              </w:divBdr>
            </w:div>
            <w:div w:id="16495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724">
      <w:bodyDiv w:val="1"/>
      <w:marLeft w:val="0"/>
      <w:marRight w:val="0"/>
      <w:marTop w:val="0"/>
      <w:marBottom w:val="0"/>
      <w:divBdr>
        <w:top w:val="none" w:sz="0" w:space="0" w:color="auto"/>
        <w:left w:val="none" w:sz="0" w:space="0" w:color="auto"/>
        <w:bottom w:val="none" w:sz="0" w:space="0" w:color="auto"/>
        <w:right w:val="none" w:sz="0" w:space="0" w:color="auto"/>
      </w:divBdr>
      <w:divsChild>
        <w:div w:id="262763378">
          <w:marLeft w:val="0"/>
          <w:marRight w:val="0"/>
          <w:marTop w:val="0"/>
          <w:marBottom w:val="0"/>
          <w:divBdr>
            <w:top w:val="none" w:sz="0" w:space="0" w:color="auto"/>
            <w:left w:val="none" w:sz="0" w:space="0" w:color="auto"/>
            <w:bottom w:val="none" w:sz="0" w:space="0" w:color="auto"/>
            <w:right w:val="none" w:sz="0" w:space="0" w:color="auto"/>
          </w:divBdr>
          <w:divsChild>
            <w:div w:id="1480539993">
              <w:marLeft w:val="0"/>
              <w:marRight w:val="0"/>
              <w:marTop w:val="0"/>
              <w:marBottom w:val="0"/>
              <w:divBdr>
                <w:top w:val="none" w:sz="0" w:space="0" w:color="auto"/>
                <w:left w:val="none" w:sz="0" w:space="0" w:color="auto"/>
                <w:bottom w:val="none" w:sz="0" w:space="0" w:color="auto"/>
                <w:right w:val="none" w:sz="0" w:space="0" w:color="auto"/>
              </w:divBdr>
            </w:div>
            <w:div w:id="15322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864">
      <w:bodyDiv w:val="1"/>
      <w:marLeft w:val="0"/>
      <w:marRight w:val="0"/>
      <w:marTop w:val="0"/>
      <w:marBottom w:val="0"/>
      <w:divBdr>
        <w:top w:val="none" w:sz="0" w:space="0" w:color="auto"/>
        <w:left w:val="none" w:sz="0" w:space="0" w:color="auto"/>
        <w:bottom w:val="none" w:sz="0" w:space="0" w:color="auto"/>
        <w:right w:val="none" w:sz="0" w:space="0" w:color="auto"/>
      </w:divBdr>
      <w:divsChild>
        <w:div w:id="636230248">
          <w:marLeft w:val="0"/>
          <w:marRight w:val="0"/>
          <w:marTop w:val="0"/>
          <w:marBottom w:val="0"/>
          <w:divBdr>
            <w:top w:val="none" w:sz="0" w:space="0" w:color="auto"/>
            <w:left w:val="none" w:sz="0" w:space="0" w:color="auto"/>
            <w:bottom w:val="none" w:sz="0" w:space="0" w:color="auto"/>
            <w:right w:val="none" w:sz="0" w:space="0" w:color="auto"/>
          </w:divBdr>
          <w:divsChild>
            <w:div w:id="19186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645">
      <w:bodyDiv w:val="1"/>
      <w:marLeft w:val="0"/>
      <w:marRight w:val="0"/>
      <w:marTop w:val="0"/>
      <w:marBottom w:val="0"/>
      <w:divBdr>
        <w:top w:val="none" w:sz="0" w:space="0" w:color="auto"/>
        <w:left w:val="none" w:sz="0" w:space="0" w:color="auto"/>
        <w:bottom w:val="none" w:sz="0" w:space="0" w:color="auto"/>
        <w:right w:val="none" w:sz="0" w:space="0" w:color="auto"/>
      </w:divBdr>
      <w:divsChild>
        <w:div w:id="2131588308">
          <w:marLeft w:val="0"/>
          <w:marRight w:val="0"/>
          <w:marTop w:val="0"/>
          <w:marBottom w:val="0"/>
          <w:divBdr>
            <w:top w:val="none" w:sz="0" w:space="0" w:color="auto"/>
            <w:left w:val="none" w:sz="0" w:space="0" w:color="auto"/>
            <w:bottom w:val="none" w:sz="0" w:space="0" w:color="auto"/>
            <w:right w:val="none" w:sz="0" w:space="0" w:color="auto"/>
          </w:divBdr>
          <w:divsChild>
            <w:div w:id="20615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6893">
      <w:bodyDiv w:val="1"/>
      <w:marLeft w:val="0"/>
      <w:marRight w:val="0"/>
      <w:marTop w:val="0"/>
      <w:marBottom w:val="0"/>
      <w:divBdr>
        <w:top w:val="none" w:sz="0" w:space="0" w:color="auto"/>
        <w:left w:val="none" w:sz="0" w:space="0" w:color="auto"/>
        <w:bottom w:val="none" w:sz="0" w:space="0" w:color="auto"/>
        <w:right w:val="none" w:sz="0" w:space="0" w:color="auto"/>
      </w:divBdr>
      <w:divsChild>
        <w:div w:id="55931515">
          <w:marLeft w:val="0"/>
          <w:marRight w:val="0"/>
          <w:marTop w:val="0"/>
          <w:marBottom w:val="0"/>
          <w:divBdr>
            <w:top w:val="none" w:sz="0" w:space="0" w:color="auto"/>
            <w:left w:val="none" w:sz="0" w:space="0" w:color="auto"/>
            <w:bottom w:val="none" w:sz="0" w:space="0" w:color="auto"/>
            <w:right w:val="none" w:sz="0" w:space="0" w:color="auto"/>
          </w:divBdr>
          <w:divsChild>
            <w:div w:id="1774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3413">
      <w:bodyDiv w:val="1"/>
      <w:marLeft w:val="0"/>
      <w:marRight w:val="0"/>
      <w:marTop w:val="0"/>
      <w:marBottom w:val="0"/>
      <w:divBdr>
        <w:top w:val="none" w:sz="0" w:space="0" w:color="auto"/>
        <w:left w:val="none" w:sz="0" w:space="0" w:color="auto"/>
        <w:bottom w:val="none" w:sz="0" w:space="0" w:color="auto"/>
        <w:right w:val="none" w:sz="0" w:space="0" w:color="auto"/>
      </w:divBdr>
      <w:divsChild>
        <w:div w:id="705912265">
          <w:marLeft w:val="0"/>
          <w:marRight w:val="0"/>
          <w:marTop w:val="0"/>
          <w:marBottom w:val="0"/>
          <w:divBdr>
            <w:top w:val="none" w:sz="0" w:space="0" w:color="auto"/>
            <w:left w:val="none" w:sz="0" w:space="0" w:color="auto"/>
            <w:bottom w:val="none" w:sz="0" w:space="0" w:color="auto"/>
            <w:right w:val="none" w:sz="0" w:space="0" w:color="auto"/>
          </w:divBdr>
          <w:divsChild>
            <w:div w:id="18166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1421">
      <w:bodyDiv w:val="1"/>
      <w:marLeft w:val="0"/>
      <w:marRight w:val="0"/>
      <w:marTop w:val="0"/>
      <w:marBottom w:val="0"/>
      <w:divBdr>
        <w:top w:val="none" w:sz="0" w:space="0" w:color="auto"/>
        <w:left w:val="none" w:sz="0" w:space="0" w:color="auto"/>
        <w:bottom w:val="none" w:sz="0" w:space="0" w:color="auto"/>
        <w:right w:val="none" w:sz="0" w:space="0" w:color="auto"/>
      </w:divBdr>
      <w:divsChild>
        <w:div w:id="765270558">
          <w:marLeft w:val="0"/>
          <w:marRight w:val="0"/>
          <w:marTop w:val="0"/>
          <w:marBottom w:val="0"/>
          <w:divBdr>
            <w:top w:val="none" w:sz="0" w:space="0" w:color="auto"/>
            <w:left w:val="none" w:sz="0" w:space="0" w:color="auto"/>
            <w:bottom w:val="none" w:sz="0" w:space="0" w:color="auto"/>
            <w:right w:val="none" w:sz="0" w:space="0" w:color="auto"/>
          </w:divBdr>
          <w:divsChild>
            <w:div w:id="1995643919">
              <w:marLeft w:val="0"/>
              <w:marRight w:val="0"/>
              <w:marTop w:val="0"/>
              <w:marBottom w:val="0"/>
              <w:divBdr>
                <w:top w:val="none" w:sz="0" w:space="0" w:color="auto"/>
                <w:left w:val="none" w:sz="0" w:space="0" w:color="auto"/>
                <w:bottom w:val="none" w:sz="0" w:space="0" w:color="auto"/>
                <w:right w:val="none" w:sz="0" w:space="0" w:color="auto"/>
              </w:divBdr>
            </w:div>
            <w:div w:id="194315857">
              <w:marLeft w:val="0"/>
              <w:marRight w:val="0"/>
              <w:marTop w:val="0"/>
              <w:marBottom w:val="0"/>
              <w:divBdr>
                <w:top w:val="none" w:sz="0" w:space="0" w:color="auto"/>
                <w:left w:val="none" w:sz="0" w:space="0" w:color="auto"/>
                <w:bottom w:val="none" w:sz="0" w:space="0" w:color="auto"/>
                <w:right w:val="none" w:sz="0" w:space="0" w:color="auto"/>
              </w:divBdr>
            </w:div>
            <w:div w:id="1824391673">
              <w:marLeft w:val="0"/>
              <w:marRight w:val="0"/>
              <w:marTop w:val="0"/>
              <w:marBottom w:val="0"/>
              <w:divBdr>
                <w:top w:val="none" w:sz="0" w:space="0" w:color="auto"/>
                <w:left w:val="none" w:sz="0" w:space="0" w:color="auto"/>
                <w:bottom w:val="none" w:sz="0" w:space="0" w:color="auto"/>
                <w:right w:val="none" w:sz="0" w:space="0" w:color="auto"/>
              </w:divBdr>
            </w:div>
            <w:div w:id="1055734382">
              <w:marLeft w:val="0"/>
              <w:marRight w:val="0"/>
              <w:marTop w:val="0"/>
              <w:marBottom w:val="0"/>
              <w:divBdr>
                <w:top w:val="none" w:sz="0" w:space="0" w:color="auto"/>
                <w:left w:val="none" w:sz="0" w:space="0" w:color="auto"/>
                <w:bottom w:val="none" w:sz="0" w:space="0" w:color="auto"/>
                <w:right w:val="none" w:sz="0" w:space="0" w:color="auto"/>
              </w:divBdr>
            </w:div>
            <w:div w:id="702169347">
              <w:marLeft w:val="0"/>
              <w:marRight w:val="0"/>
              <w:marTop w:val="0"/>
              <w:marBottom w:val="0"/>
              <w:divBdr>
                <w:top w:val="none" w:sz="0" w:space="0" w:color="auto"/>
                <w:left w:val="none" w:sz="0" w:space="0" w:color="auto"/>
                <w:bottom w:val="none" w:sz="0" w:space="0" w:color="auto"/>
                <w:right w:val="none" w:sz="0" w:space="0" w:color="auto"/>
              </w:divBdr>
            </w:div>
            <w:div w:id="993796226">
              <w:marLeft w:val="0"/>
              <w:marRight w:val="0"/>
              <w:marTop w:val="0"/>
              <w:marBottom w:val="0"/>
              <w:divBdr>
                <w:top w:val="none" w:sz="0" w:space="0" w:color="auto"/>
                <w:left w:val="none" w:sz="0" w:space="0" w:color="auto"/>
                <w:bottom w:val="none" w:sz="0" w:space="0" w:color="auto"/>
                <w:right w:val="none" w:sz="0" w:space="0" w:color="auto"/>
              </w:divBdr>
            </w:div>
            <w:div w:id="928392128">
              <w:marLeft w:val="0"/>
              <w:marRight w:val="0"/>
              <w:marTop w:val="0"/>
              <w:marBottom w:val="0"/>
              <w:divBdr>
                <w:top w:val="none" w:sz="0" w:space="0" w:color="auto"/>
                <w:left w:val="none" w:sz="0" w:space="0" w:color="auto"/>
                <w:bottom w:val="none" w:sz="0" w:space="0" w:color="auto"/>
                <w:right w:val="none" w:sz="0" w:space="0" w:color="auto"/>
              </w:divBdr>
            </w:div>
            <w:div w:id="2117480237">
              <w:marLeft w:val="0"/>
              <w:marRight w:val="0"/>
              <w:marTop w:val="0"/>
              <w:marBottom w:val="0"/>
              <w:divBdr>
                <w:top w:val="none" w:sz="0" w:space="0" w:color="auto"/>
                <w:left w:val="none" w:sz="0" w:space="0" w:color="auto"/>
                <w:bottom w:val="none" w:sz="0" w:space="0" w:color="auto"/>
                <w:right w:val="none" w:sz="0" w:space="0" w:color="auto"/>
              </w:divBdr>
            </w:div>
            <w:div w:id="1999267812">
              <w:marLeft w:val="0"/>
              <w:marRight w:val="0"/>
              <w:marTop w:val="0"/>
              <w:marBottom w:val="0"/>
              <w:divBdr>
                <w:top w:val="none" w:sz="0" w:space="0" w:color="auto"/>
                <w:left w:val="none" w:sz="0" w:space="0" w:color="auto"/>
                <w:bottom w:val="none" w:sz="0" w:space="0" w:color="auto"/>
                <w:right w:val="none" w:sz="0" w:space="0" w:color="auto"/>
              </w:divBdr>
            </w:div>
            <w:div w:id="1041519981">
              <w:marLeft w:val="0"/>
              <w:marRight w:val="0"/>
              <w:marTop w:val="0"/>
              <w:marBottom w:val="0"/>
              <w:divBdr>
                <w:top w:val="none" w:sz="0" w:space="0" w:color="auto"/>
                <w:left w:val="none" w:sz="0" w:space="0" w:color="auto"/>
                <w:bottom w:val="none" w:sz="0" w:space="0" w:color="auto"/>
                <w:right w:val="none" w:sz="0" w:space="0" w:color="auto"/>
              </w:divBdr>
            </w:div>
            <w:div w:id="1746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6609">
      <w:bodyDiv w:val="1"/>
      <w:marLeft w:val="0"/>
      <w:marRight w:val="0"/>
      <w:marTop w:val="0"/>
      <w:marBottom w:val="0"/>
      <w:divBdr>
        <w:top w:val="none" w:sz="0" w:space="0" w:color="auto"/>
        <w:left w:val="none" w:sz="0" w:space="0" w:color="auto"/>
        <w:bottom w:val="none" w:sz="0" w:space="0" w:color="auto"/>
        <w:right w:val="none" w:sz="0" w:space="0" w:color="auto"/>
      </w:divBdr>
      <w:divsChild>
        <w:div w:id="1365449900">
          <w:marLeft w:val="0"/>
          <w:marRight w:val="0"/>
          <w:marTop w:val="0"/>
          <w:marBottom w:val="0"/>
          <w:divBdr>
            <w:top w:val="none" w:sz="0" w:space="0" w:color="auto"/>
            <w:left w:val="none" w:sz="0" w:space="0" w:color="auto"/>
            <w:bottom w:val="none" w:sz="0" w:space="0" w:color="auto"/>
            <w:right w:val="none" w:sz="0" w:space="0" w:color="auto"/>
          </w:divBdr>
          <w:divsChild>
            <w:div w:id="745304560">
              <w:marLeft w:val="0"/>
              <w:marRight w:val="0"/>
              <w:marTop w:val="0"/>
              <w:marBottom w:val="0"/>
              <w:divBdr>
                <w:top w:val="none" w:sz="0" w:space="0" w:color="auto"/>
                <w:left w:val="none" w:sz="0" w:space="0" w:color="auto"/>
                <w:bottom w:val="none" w:sz="0" w:space="0" w:color="auto"/>
                <w:right w:val="none" w:sz="0" w:space="0" w:color="auto"/>
              </w:divBdr>
            </w:div>
            <w:div w:id="959215932">
              <w:marLeft w:val="0"/>
              <w:marRight w:val="0"/>
              <w:marTop w:val="0"/>
              <w:marBottom w:val="0"/>
              <w:divBdr>
                <w:top w:val="none" w:sz="0" w:space="0" w:color="auto"/>
                <w:left w:val="none" w:sz="0" w:space="0" w:color="auto"/>
                <w:bottom w:val="none" w:sz="0" w:space="0" w:color="auto"/>
                <w:right w:val="none" w:sz="0" w:space="0" w:color="auto"/>
              </w:divBdr>
            </w:div>
            <w:div w:id="606276750">
              <w:marLeft w:val="0"/>
              <w:marRight w:val="0"/>
              <w:marTop w:val="0"/>
              <w:marBottom w:val="0"/>
              <w:divBdr>
                <w:top w:val="none" w:sz="0" w:space="0" w:color="auto"/>
                <w:left w:val="none" w:sz="0" w:space="0" w:color="auto"/>
                <w:bottom w:val="none" w:sz="0" w:space="0" w:color="auto"/>
                <w:right w:val="none" w:sz="0" w:space="0" w:color="auto"/>
              </w:divBdr>
            </w:div>
            <w:div w:id="1098059352">
              <w:marLeft w:val="0"/>
              <w:marRight w:val="0"/>
              <w:marTop w:val="0"/>
              <w:marBottom w:val="0"/>
              <w:divBdr>
                <w:top w:val="none" w:sz="0" w:space="0" w:color="auto"/>
                <w:left w:val="none" w:sz="0" w:space="0" w:color="auto"/>
                <w:bottom w:val="none" w:sz="0" w:space="0" w:color="auto"/>
                <w:right w:val="none" w:sz="0" w:space="0" w:color="auto"/>
              </w:divBdr>
            </w:div>
            <w:div w:id="1517187923">
              <w:marLeft w:val="0"/>
              <w:marRight w:val="0"/>
              <w:marTop w:val="0"/>
              <w:marBottom w:val="0"/>
              <w:divBdr>
                <w:top w:val="none" w:sz="0" w:space="0" w:color="auto"/>
                <w:left w:val="none" w:sz="0" w:space="0" w:color="auto"/>
                <w:bottom w:val="none" w:sz="0" w:space="0" w:color="auto"/>
                <w:right w:val="none" w:sz="0" w:space="0" w:color="auto"/>
              </w:divBdr>
            </w:div>
            <w:div w:id="1596785817">
              <w:marLeft w:val="0"/>
              <w:marRight w:val="0"/>
              <w:marTop w:val="0"/>
              <w:marBottom w:val="0"/>
              <w:divBdr>
                <w:top w:val="none" w:sz="0" w:space="0" w:color="auto"/>
                <w:left w:val="none" w:sz="0" w:space="0" w:color="auto"/>
                <w:bottom w:val="none" w:sz="0" w:space="0" w:color="auto"/>
                <w:right w:val="none" w:sz="0" w:space="0" w:color="auto"/>
              </w:divBdr>
            </w:div>
            <w:div w:id="1704090228">
              <w:marLeft w:val="0"/>
              <w:marRight w:val="0"/>
              <w:marTop w:val="0"/>
              <w:marBottom w:val="0"/>
              <w:divBdr>
                <w:top w:val="none" w:sz="0" w:space="0" w:color="auto"/>
                <w:left w:val="none" w:sz="0" w:space="0" w:color="auto"/>
                <w:bottom w:val="none" w:sz="0" w:space="0" w:color="auto"/>
                <w:right w:val="none" w:sz="0" w:space="0" w:color="auto"/>
              </w:divBdr>
            </w:div>
            <w:div w:id="935403188">
              <w:marLeft w:val="0"/>
              <w:marRight w:val="0"/>
              <w:marTop w:val="0"/>
              <w:marBottom w:val="0"/>
              <w:divBdr>
                <w:top w:val="none" w:sz="0" w:space="0" w:color="auto"/>
                <w:left w:val="none" w:sz="0" w:space="0" w:color="auto"/>
                <w:bottom w:val="none" w:sz="0" w:space="0" w:color="auto"/>
                <w:right w:val="none" w:sz="0" w:space="0" w:color="auto"/>
              </w:divBdr>
            </w:div>
            <w:div w:id="2100563190">
              <w:marLeft w:val="0"/>
              <w:marRight w:val="0"/>
              <w:marTop w:val="0"/>
              <w:marBottom w:val="0"/>
              <w:divBdr>
                <w:top w:val="none" w:sz="0" w:space="0" w:color="auto"/>
                <w:left w:val="none" w:sz="0" w:space="0" w:color="auto"/>
                <w:bottom w:val="none" w:sz="0" w:space="0" w:color="auto"/>
                <w:right w:val="none" w:sz="0" w:space="0" w:color="auto"/>
              </w:divBdr>
            </w:div>
            <w:div w:id="1042289304">
              <w:marLeft w:val="0"/>
              <w:marRight w:val="0"/>
              <w:marTop w:val="0"/>
              <w:marBottom w:val="0"/>
              <w:divBdr>
                <w:top w:val="none" w:sz="0" w:space="0" w:color="auto"/>
                <w:left w:val="none" w:sz="0" w:space="0" w:color="auto"/>
                <w:bottom w:val="none" w:sz="0" w:space="0" w:color="auto"/>
                <w:right w:val="none" w:sz="0" w:space="0" w:color="auto"/>
              </w:divBdr>
            </w:div>
            <w:div w:id="15990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7592">
      <w:bodyDiv w:val="1"/>
      <w:marLeft w:val="0"/>
      <w:marRight w:val="0"/>
      <w:marTop w:val="0"/>
      <w:marBottom w:val="0"/>
      <w:divBdr>
        <w:top w:val="none" w:sz="0" w:space="0" w:color="auto"/>
        <w:left w:val="none" w:sz="0" w:space="0" w:color="auto"/>
        <w:bottom w:val="none" w:sz="0" w:space="0" w:color="auto"/>
        <w:right w:val="none" w:sz="0" w:space="0" w:color="auto"/>
      </w:divBdr>
      <w:divsChild>
        <w:div w:id="246159022">
          <w:marLeft w:val="0"/>
          <w:marRight w:val="0"/>
          <w:marTop w:val="0"/>
          <w:marBottom w:val="0"/>
          <w:divBdr>
            <w:top w:val="none" w:sz="0" w:space="0" w:color="auto"/>
            <w:left w:val="none" w:sz="0" w:space="0" w:color="auto"/>
            <w:bottom w:val="none" w:sz="0" w:space="0" w:color="auto"/>
            <w:right w:val="none" w:sz="0" w:space="0" w:color="auto"/>
          </w:divBdr>
          <w:divsChild>
            <w:div w:id="7141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6049">
      <w:bodyDiv w:val="1"/>
      <w:marLeft w:val="0"/>
      <w:marRight w:val="0"/>
      <w:marTop w:val="0"/>
      <w:marBottom w:val="0"/>
      <w:divBdr>
        <w:top w:val="none" w:sz="0" w:space="0" w:color="auto"/>
        <w:left w:val="none" w:sz="0" w:space="0" w:color="auto"/>
        <w:bottom w:val="none" w:sz="0" w:space="0" w:color="auto"/>
        <w:right w:val="none" w:sz="0" w:space="0" w:color="auto"/>
      </w:divBdr>
      <w:divsChild>
        <w:div w:id="2094430270">
          <w:marLeft w:val="0"/>
          <w:marRight w:val="0"/>
          <w:marTop w:val="0"/>
          <w:marBottom w:val="0"/>
          <w:divBdr>
            <w:top w:val="none" w:sz="0" w:space="0" w:color="auto"/>
            <w:left w:val="none" w:sz="0" w:space="0" w:color="auto"/>
            <w:bottom w:val="none" w:sz="0" w:space="0" w:color="auto"/>
            <w:right w:val="none" w:sz="0" w:space="0" w:color="auto"/>
          </w:divBdr>
          <w:divsChild>
            <w:div w:id="11723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747">
      <w:bodyDiv w:val="1"/>
      <w:marLeft w:val="0"/>
      <w:marRight w:val="0"/>
      <w:marTop w:val="0"/>
      <w:marBottom w:val="0"/>
      <w:divBdr>
        <w:top w:val="none" w:sz="0" w:space="0" w:color="auto"/>
        <w:left w:val="none" w:sz="0" w:space="0" w:color="auto"/>
        <w:bottom w:val="none" w:sz="0" w:space="0" w:color="auto"/>
        <w:right w:val="none" w:sz="0" w:space="0" w:color="auto"/>
      </w:divBdr>
      <w:divsChild>
        <w:div w:id="2050567585">
          <w:marLeft w:val="0"/>
          <w:marRight w:val="0"/>
          <w:marTop w:val="0"/>
          <w:marBottom w:val="0"/>
          <w:divBdr>
            <w:top w:val="none" w:sz="0" w:space="0" w:color="auto"/>
            <w:left w:val="none" w:sz="0" w:space="0" w:color="auto"/>
            <w:bottom w:val="none" w:sz="0" w:space="0" w:color="auto"/>
            <w:right w:val="none" w:sz="0" w:space="0" w:color="auto"/>
          </w:divBdr>
          <w:divsChild>
            <w:div w:id="15202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888">
      <w:bodyDiv w:val="1"/>
      <w:marLeft w:val="0"/>
      <w:marRight w:val="0"/>
      <w:marTop w:val="0"/>
      <w:marBottom w:val="0"/>
      <w:divBdr>
        <w:top w:val="none" w:sz="0" w:space="0" w:color="auto"/>
        <w:left w:val="none" w:sz="0" w:space="0" w:color="auto"/>
        <w:bottom w:val="none" w:sz="0" w:space="0" w:color="auto"/>
        <w:right w:val="none" w:sz="0" w:space="0" w:color="auto"/>
      </w:divBdr>
      <w:divsChild>
        <w:div w:id="470169144">
          <w:marLeft w:val="0"/>
          <w:marRight w:val="0"/>
          <w:marTop w:val="0"/>
          <w:marBottom w:val="0"/>
          <w:divBdr>
            <w:top w:val="none" w:sz="0" w:space="0" w:color="auto"/>
            <w:left w:val="none" w:sz="0" w:space="0" w:color="auto"/>
            <w:bottom w:val="none" w:sz="0" w:space="0" w:color="auto"/>
            <w:right w:val="none" w:sz="0" w:space="0" w:color="auto"/>
          </w:divBdr>
          <w:divsChild>
            <w:div w:id="1031953995">
              <w:marLeft w:val="0"/>
              <w:marRight w:val="0"/>
              <w:marTop w:val="0"/>
              <w:marBottom w:val="0"/>
              <w:divBdr>
                <w:top w:val="none" w:sz="0" w:space="0" w:color="auto"/>
                <w:left w:val="none" w:sz="0" w:space="0" w:color="auto"/>
                <w:bottom w:val="none" w:sz="0" w:space="0" w:color="auto"/>
                <w:right w:val="none" w:sz="0" w:space="0" w:color="auto"/>
              </w:divBdr>
            </w:div>
            <w:div w:id="602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9747">
      <w:bodyDiv w:val="1"/>
      <w:marLeft w:val="0"/>
      <w:marRight w:val="0"/>
      <w:marTop w:val="0"/>
      <w:marBottom w:val="0"/>
      <w:divBdr>
        <w:top w:val="none" w:sz="0" w:space="0" w:color="auto"/>
        <w:left w:val="none" w:sz="0" w:space="0" w:color="auto"/>
        <w:bottom w:val="none" w:sz="0" w:space="0" w:color="auto"/>
        <w:right w:val="none" w:sz="0" w:space="0" w:color="auto"/>
      </w:divBdr>
      <w:divsChild>
        <w:div w:id="1876887383">
          <w:marLeft w:val="0"/>
          <w:marRight w:val="0"/>
          <w:marTop w:val="0"/>
          <w:marBottom w:val="0"/>
          <w:divBdr>
            <w:top w:val="none" w:sz="0" w:space="0" w:color="auto"/>
            <w:left w:val="none" w:sz="0" w:space="0" w:color="auto"/>
            <w:bottom w:val="none" w:sz="0" w:space="0" w:color="auto"/>
            <w:right w:val="none" w:sz="0" w:space="0" w:color="auto"/>
          </w:divBdr>
          <w:divsChild>
            <w:div w:id="83692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7908">
      <w:bodyDiv w:val="1"/>
      <w:marLeft w:val="0"/>
      <w:marRight w:val="0"/>
      <w:marTop w:val="0"/>
      <w:marBottom w:val="0"/>
      <w:divBdr>
        <w:top w:val="none" w:sz="0" w:space="0" w:color="auto"/>
        <w:left w:val="none" w:sz="0" w:space="0" w:color="auto"/>
        <w:bottom w:val="none" w:sz="0" w:space="0" w:color="auto"/>
        <w:right w:val="none" w:sz="0" w:space="0" w:color="auto"/>
      </w:divBdr>
      <w:divsChild>
        <w:div w:id="1543396239">
          <w:marLeft w:val="0"/>
          <w:marRight w:val="0"/>
          <w:marTop w:val="0"/>
          <w:marBottom w:val="0"/>
          <w:divBdr>
            <w:top w:val="none" w:sz="0" w:space="0" w:color="auto"/>
            <w:left w:val="none" w:sz="0" w:space="0" w:color="auto"/>
            <w:bottom w:val="none" w:sz="0" w:space="0" w:color="auto"/>
            <w:right w:val="none" w:sz="0" w:space="0" w:color="auto"/>
          </w:divBdr>
          <w:divsChild>
            <w:div w:id="1843739438">
              <w:marLeft w:val="0"/>
              <w:marRight w:val="0"/>
              <w:marTop w:val="0"/>
              <w:marBottom w:val="0"/>
              <w:divBdr>
                <w:top w:val="none" w:sz="0" w:space="0" w:color="auto"/>
                <w:left w:val="none" w:sz="0" w:space="0" w:color="auto"/>
                <w:bottom w:val="none" w:sz="0" w:space="0" w:color="auto"/>
                <w:right w:val="none" w:sz="0" w:space="0" w:color="auto"/>
              </w:divBdr>
            </w:div>
            <w:div w:id="1709601369">
              <w:marLeft w:val="0"/>
              <w:marRight w:val="0"/>
              <w:marTop w:val="0"/>
              <w:marBottom w:val="0"/>
              <w:divBdr>
                <w:top w:val="none" w:sz="0" w:space="0" w:color="auto"/>
                <w:left w:val="none" w:sz="0" w:space="0" w:color="auto"/>
                <w:bottom w:val="none" w:sz="0" w:space="0" w:color="auto"/>
                <w:right w:val="none" w:sz="0" w:space="0" w:color="auto"/>
              </w:divBdr>
            </w:div>
            <w:div w:id="1560940525">
              <w:marLeft w:val="0"/>
              <w:marRight w:val="0"/>
              <w:marTop w:val="0"/>
              <w:marBottom w:val="0"/>
              <w:divBdr>
                <w:top w:val="none" w:sz="0" w:space="0" w:color="auto"/>
                <w:left w:val="none" w:sz="0" w:space="0" w:color="auto"/>
                <w:bottom w:val="none" w:sz="0" w:space="0" w:color="auto"/>
                <w:right w:val="none" w:sz="0" w:space="0" w:color="auto"/>
              </w:divBdr>
            </w:div>
            <w:div w:id="176163723">
              <w:marLeft w:val="0"/>
              <w:marRight w:val="0"/>
              <w:marTop w:val="0"/>
              <w:marBottom w:val="0"/>
              <w:divBdr>
                <w:top w:val="none" w:sz="0" w:space="0" w:color="auto"/>
                <w:left w:val="none" w:sz="0" w:space="0" w:color="auto"/>
                <w:bottom w:val="none" w:sz="0" w:space="0" w:color="auto"/>
                <w:right w:val="none" w:sz="0" w:space="0" w:color="auto"/>
              </w:divBdr>
            </w:div>
            <w:div w:id="1724211432">
              <w:marLeft w:val="0"/>
              <w:marRight w:val="0"/>
              <w:marTop w:val="0"/>
              <w:marBottom w:val="0"/>
              <w:divBdr>
                <w:top w:val="none" w:sz="0" w:space="0" w:color="auto"/>
                <w:left w:val="none" w:sz="0" w:space="0" w:color="auto"/>
                <w:bottom w:val="none" w:sz="0" w:space="0" w:color="auto"/>
                <w:right w:val="none" w:sz="0" w:space="0" w:color="auto"/>
              </w:divBdr>
            </w:div>
            <w:div w:id="1501384898">
              <w:marLeft w:val="0"/>
              <w:marRight w:val="0"/>
              <w:marTop w:val="0"/>
              <w:marBottom w:val="0"/>
              <w:divBdr>
                <w:top w:val="none" w:sz="0" w:space="0" w:color="auto"/>
                <w:left w:val="none" w:sz="0" w:space="0" w:color="auto"/>
                <w:bottom w:val="none" w:sz="0" w:space="0" w:color="auto"/>
                <w:right w:val="none" w:sz="0" w:space="0" w:color="auto"/>
              </w:divBdr>
            </w:div>
            <w:div w:id="1222209579">
              <w:marLeft w:val="0"/>
              <w:marRight w:val="0"/>
              <w:marTop w:val="0"/>
              <w:marBottom w:val="0"/>
              <w:divBdr>
                <w:top w:val="none" w:sz="0" w:space="0" w:color="auto"/>
                <w:left w:val="none" w:sz="0" w:space="0" w:color="auto"/>
                <w:bottom w:val="none" w:sz="0" w:space="0" w:color="auto"/>
                <w:right w:val="none" w:sz="0" w:space="0" w:color="auto"/>
              </w:divBdr>
            </w:div>
            <w:div w:id="1172918405">
              <w:marLeft w:val="0"/>
              <w:marRight w:val="0"/>
              <w:marTop w:val="0"/>
              <w:marBottom w:val="0"/>
              <w:divBdr>
                <w:top w:val="none" w:sz="0" w:space="0" w:color="auto"/>
                <w:left w:val="none" w:sz="0" w:space="0" w:color="auto"/>
                <w:bottom w:val="none" w:sz="0" w:space="0" w:color="auto"/>
                <w:right w:val="none" w:sz="0" w:space="0" w:color="auto"/>
              </w:divBdr>
            </w:div>
            <w:div w:id="526870439">
              <w:marLeft w:val="0"/>
              <w:marRight w:val="0"/>
              <w:marTop w:val="0"/>
              <w:marBottom w:val="0"/>
              <w:divBdr>
                <w:top w:val="none" w:sz="0" w:space="0" w:color="auto"/>
                <w:left w:val="none" w:sz="0" w:space="0" w:color="auto"/>
                <w:bottom w:val="none" w:sz="0" w:space="0" w:color="auto"/>
                <w:right w:val="none" w:sz="0" w:space="0" w:color="auto"/>
              </w:divBdr>
            </w:div>
            <w:div w:id="6297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4855">
      <w:bodyDiv w:val="1"/>
      <w:marLeft w:val="0"/>
      <w:marRight w:val="0"/>
      <w:marTop w:val="0"/>
      <w:marBottom w:val="0"/>
      <w:divBdr>
        <w:top w:val="none" w:sz="0" w:space="0" w:color="auto"/>
        <w:left w:val="none" w:sz="0" w:space="0" w:color="auto"/>
        <w:bottom w:val="none" w:sz="0" w:space="0" w:color="auto"/>
        <w:right w:val="none" w:sz="0" w:space="0" w:color="auto"/>
      </w:divBdr>
      <w:divsChild>
        <w:div w:id="175121581">
          <w:marLeft w:val="0"/>
          <w:marRight w:val="0"/>
          <w:marTop w:val="0"/>
          <w:marBottom w:val="0"/>
          <w:divBdr>
            <w:top w:val="none" w:sz="0" w:space="0" w:color="auto"/>
            <w:left w:val="none" w:sz="0" w:space="0" w:color="auto"/>
            <w:bottom w:val="none" w:sz="0" w:space="0" w:color="auto"/>
            <w:right w:val="none" w:sz="0" w:space="0" w:color="auto"/>
          </w:divBdr>
          <w:divsChild>
            <w:div w:id="541211909">
              <w:marLeft w:val="0"/>
              <w:marRight w:val="0"/>
              <w:marTop w:val="0"/>
              <w:marBottom w:val="0"/>
              <w:divBdr>
                <w:top w:val="none" w:sz="0" w:space="0" w:color="auto"/>
                <w:left w:val="none" w:sz="0" w:space="0" w:color="auto"/>
                <w:bottom w:val="none" w:sz="0" w:space="0" w:color="auto"/>
                <w:right w:val="none" w:sz="0" w:space="0" w:color="auto"/>
              </w:divBdr>
            </w:div>
            <w:div w:id="2919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2107">
      <w:bodyDiv w:val="1"/>
      <w:marLeft w:val="0"/>
      <w:marRight w:val="0"/>
      <w:marTop w:val="0"/>
      <w:marBottom w:val="0"/>
      <w:divBdr>
        <w:top w:val="none" w:sz="0" w:space="0" w:color="auto"/>
        <w:left w:val="none" w:sz="0" w:space="0" w:color="auto"/>
        <w:bottom w:val="none" w:sz="0" w:space="0" w:color="auto"/>
        <w:right w:val="none" w:sz="0" w:space="0" w:color="auto"/>
      </w:divBdr>
      <w:divsChild>
        <w:div w:id="2119179146">
          <w:marLeft w:val="0"/>
          <w:marRight w:val="0"/>
          <w:marTop w:val="0"/>
          <w:marBottom w:val="0"/>
          <w:divBdr>
            <w:top w:val="none" w:sz="0" w:space="0" w:color="auto"/>
            <w:left w:val="none" w:sz="0" w:space="0" w:color="auto"/>
            <w:bottom w:val="none" w:sz="0" w:space="0" w:color="auto"/>
            <w:right w:val="none" w:sz="0" w:space="0" w:color="auto"/>
          </w:divBdr>
          <w:divsChild>
            <w:div w:id="5645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6592">
      <w:bodyDiv w:val="1"/>
      <w:marLeft w:val="0"/>
      <w:marRight w:val="0"/>
      <w:marTop w:val="0"/>
      <w:marBottom w:val="0"/>
      <w:divBdr>
        <w:top w:val="none" w:sz="0" w:space="0" w:color="auto"/>
        <w:left w:val="none" w:sz="0" w:space="0" w:color="auto"/>
        <w:bottom w:val="none" w:sz="0" w:space="0" w:color="auto"/>
        <w:right w:val="none" w:sz="0" w:space="0" w:color="auto"/>
      </w:divBdr>
      <w:divsChild>
        <w:div w:id="2100905089">
          <w:marLeft w:val="0"/>
          <w:marRight w:val="0"/>
          <w:marTop w:val="0"/>
          <w:marBottom w:val="0"/>
          <w:divBdr>
            <w:top w:val="none" w:sz="0" w:space="0" w:color="auto"/>
            <w:left w:val="none" w:sz="0" w:space="0" w:color="auto"/>
            <w:bottom w:val="none" w:sz="0" w:space="0" w:color="auto"/>
            <w:right w:val="none" w:sz="0" w:space="0" w:color="auto"/>
          </w:divBdr>
          <w:divsChild>
            <w:div w:id="57748350">
              <w:marLeft w:val="0"/>
              <w:marRight w:val="0"/>
              <w:marTop w:val="0"/>
              <w:marBottom w:val="0"/>
              <w:divBdr>
                <w:top w:val="none" w:sz="0" w:space="0" w:color="auto"/>
                <w:left w:val="none" w:sz="0" w:space="0" w:color="auto"/>
                <w:bottom w:val="none" w:sz="0" w:space="0" w:color="auto"/>
                <w:right w:val="none" w:sz="0" w:space="0" w:color="auto"/>
              </w:divBdr>
            </w:div>
            <w:div w:id="633414664">
              <w:marLeft w:val="0"/>
              <w:marRight w:val="0"/>
              <w:marTop w:val="0"/>
              <w:marBottom w:val="0"/>
              <w:divBdr>
                <w:top w:val="none" w:sz="0" w:space="0" w:color="auto"/>
                <w:left w:val="none" w:sz="0" w:space="0" w:color="auto"/>
                <w:bottom w:val="none" w:sz="0" w:space="0" w:color="auto"/>
                <w:right w:val="none" w:sz="0" w:space="0" w:color="auto"/>
              </w:divBdr>
            </w:div>
            <w:div w:id="1263152525">
              <w:marLeft w:val="0"/>
              <w:marRight w:val="0"/>
              <w:marTop w:val="0"/>
              <w:marBottom w:val="0"/>
              <w:divBdr>
                <w:top w:val="none" w:sz="0" w:space="0" w:color="auto"/>
                <w:left w:val="none" w:sz="0" w:space="0" w:color="auto"/>
                <w:bottom w:val="none" w:sz="0" w:space="0" w:color="auto"/>
                <w:right w:val="none" w:sz="0" w:space="0" w:color="auto"/>
              </w:divBdr>
            </w:div>
            <w:div w:id="251666991">
              <w:marLeft w:val="0"/>
              <w:marRight w:val="0"/>
              <w:marTop w:val="0"/>
              <w:marBottom w:val="0"/>
              <w:divBdr>
                <w:top w:val="none" w:sz="0" w:space="0" w:color="auto"/>
                <w:left w:val="none" w:sz="0" w:space="0" w:color="auto"/>
                <w:bottom w:val="none" w:sz="0" w:space="0" w:color="auto"/>
                <w:right w:val="none" w:sz="0" w:space="0" w:color="auto"/>
              </w:divBdr>
            </w:div>
            <w:div w:id="1766996268">
              <w:marLeft w:val="0"/>
              <w:marRight w:val="0"/>
              <w:marTop w:val="0"/>
              <w:marBottom w:val="0"/>
              <w:divBdr>
                <w:top w:val="none" w:sz="0" w:space="0" w:color="auto"/>
                <w:left w:val="none" w:sz="0" w:space="0" w:color="auto"/>
                <w:bottom w:val="none" w:sz="0" w:space="0" w:color="auto"/>
                <w:right w:val="none" w:sz="0" w:space="0" w:color="auto"/>
              </w:divBdr>
            </w:div>
            <w:div w:id="1966767467">
              <w:marLeft w:val="0"/>
              <w:marRight w:val="0"/>
              <w:marTop w:val="0"/>
              <w:marBottom w:val="0"/>
              <w:divBdr>
                <w:top w:val="none" w:sz="0" w:space="0" w:color="auto"/>
                <w:left w:val="none" w:sz="0" w:space="0" w:color="auto"/>
                <w:bottom w:val="none" w:sz="0" w:space="0" w:color="auto"/>
                <w:right w:val="none" w:sz="0" w:space="0" w:color="auto"/>
              </w:divBdr>
            </w:div>
            <w:div w:id="219245257">
              <w:marLeft w:val="0"/>
              <w:marRight w:val="0"/>
              <w:marTop w:val="0"/>
              <w:marBottom w:val="0"/>
              <w:divBdr>
                <w:top w:val="none" w:sz="0" w:space="0" w:color="auto"/>
                <w:left w:val="none" w:sz="0" w:space="0" w:color="auto"/>
                <w:bottom w:val="none" w:sz="0" w:space="0" w:color="auto"/>
                <w:right w:val="none" w:sz="0" w:space="0" w:color="auto"/>
              </w:divBdr>
            </w:div>
            <w:div w:id="1185559439">
              <w:marLeft w:val="0"/>
              <w:marRight w:val="0"/>
              <w:marTop w:val="0"/>
              <w:marBottom w:val="0"/>
              <w:divBdr>
                <w:top w:val="none" w:sz="0" w:space="0" w:color="auto"/>
                <w:left w:val="none" w:sz="0" w:space="0" w:color="auto"/>
                <w:bottom w:val="none" w:sz="0" w:space="0" w:color="auto"/>
                <w:right w:val="none" w:sz="0" w:space="0" w:color="auto"/>
              </w:divBdr>
            </w:div>
            <w:div w:id="402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098">
      <w:bodyDiv w:val="1"/>
      <w:marLeft w:val="0"/>
      <w:marRight w:val="0"/>
      <w:marTop w:val="0"/>
      <w:marBottom w:val="0"/>
      <w:divBdr>
        <w:top w:val="none" w:sz="0" w:space="0" w:color="auto"/>
        <w:left w:val="none" w:sz="0" w:space="0" w:color="auto"/>
        <w:bottom w:val="none" w:sz="0" w:space="0" w:color="auto"/>
        <w:right w:val="none" w:sz="0" w:space="0" w:color="auto"/>
      </w:divBdr>
      <w:divsChild>
        <w:div w:id="768503797">
          <w:marLeft w:val="0"/>
          <w:marRight w:val="0"/>
          <w:marTop w:val="0"/>
          <w:marBottom w:val="0"/>
          <w:divBdr>
            <w:top w:val="none" w:sz="0" w:space="0" w:color="auto"/>
            <w:left w:val="none" w:sz="0" w:space="0" w:color="auto"/>
            <w:bottom w:val="none" w:sz="0" w:space="0" w:color="auto"/>
            <w:right w:val="none" w:sz="0" w:space="0" w:color="auto"/>
          </w:divBdr>
          <w:divsChild>
            <w:div w:id="16264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2700">
      <w:bodyDiv w:val="1"/>
      <w:marLeft w:val="0"/>
      <w:marRight w:val="0"/>
      <w:marTop w:val="0"/>
      <w:marBottom w:val="0"/>
      <w:divBdr>
        <w:top w:val="none" w:sz="0" w:space="0" w:color="auto"/>
        <w:left w:val="none" w:sz="0" w:space="0" w:color="auto"/>
        <w:bottom w:val="none" w:sz="0" w:space="0" w:color="auto"/>
        <w:right w:val="none" w:sz="0" w:space="0" w:color="auto"/>
      </w:divBdr>
    </w:div>
    <w:div w:id="576600290">
      <w:bodyDiv w:val="1"/>
      <w:marLeft w:val="0"/>
      <w:marRight w:val="0"/>
      <w:marTop w:val="0"/>
      <w:marBottom w:val="0"/>
      <w:divBdr>
        <w:top w:val="none" w:sz="0" w:space="0" w:color="auto"/>
        <w:left w:val="none" w:sz="0" w:space="0" w:color="auto"/>
        <w:bottom w:val="none" w:sz="0" w:space="0" w:color="auto"/>
        <w:right w:val="none" w:sz="0" w:space="0" w:color="auto"/>
      </w:divBdr>
      <w:divsChild>
        <w:div w:id="582297283">
          <w:marLeft w:val="0"/>
          <w:marRight w:val="0"/>
          <w:marTop w:val="0"/>
          <w:marBottom w:val="0"/>
          <w:divBdr>
            <w:top w:val="none" w:sz="0" w:space="0" w:color="auto"/>
            <w:left w:val="none" w:sz="0" w:space="0" w:color="auto"/>
            <w:bottom w:val="none" w:sz="0" w:space="0" w:color="auto"/>
            <w:right w:val="none" w:sz="0" w:space="0" w:color="auto"/>
          </w:divBdr>
          <w:divsChild>
            <w:div w:id="1655990556">
              <w:marLeft w:val="0"/>
              <w:marRight w:val="0"/>
              <w:marTop w:val="0"/>
              <w:marBottom w:val="0"/>
              <w:divBdr>
                <w:top w:val="none" w:sz="0" w:space="0" w:color="auto"/>
                <w:left w:val="none" w:sz="0" w:space="0" w:color="auto"/>
                <w:bottom w:val="none" w:sz="0" w:space="0" w:color="auto"/>
                <w:right w:val="none" w:sz="0" w:space="0" w:color="auto"/>
              </w:divBdr>
            </w:div>
            <w:div w:id="1867257238">
              <w:marLeft w:val="0"/>
              <w:marRight w:val="0"/>
              <w:marTop w:val="0"/>
              <w:marBottom w:val="0"/>
              <w:divBdr>
                <w:top w:val="none" w:sz="0" w:space="0" w:color="auto"/>
                <w:left w:val="none" w:sz="0" w:space="0" w:color="auto"/>
                <w:bottom w:val="none" w:sz="0" w:space="0" w:color="auto"/>
                <w:right w:val="none" w:sz="0" w:space="0" w:color="auto"/>
              </w:divBdr>
            </w:div>
            <w:div w:id="723456248">
              <w:marLeft w:val="0"/>
              <w:marRight w:val="0"/>
              <w:marTop w:val="0"/>
              <w:marBottom w:val="0"/>
              <w:divBdr>
                <w:top w:val="none" w:sz="0" w:space="0" w:color="auto"/>
                <w:left w:val="none" w:sz="0" w:space="0" w:color="auto"/>
                <w:bottom w:val="none" w:sz="0" w:space="0" w:color="auto"/>
                <w:right w:val="none" w:sz="0" w:space="0" w:color="auto"/>
              </w:divBdr>
            </w:div>
            <w:div w:id="1980307146">
              <w:marLeft w:val="0"/>
              <w:marRight w:val="0"/>
              <w:marTop w:val="0"/>
              <w:marBottom w:val="0"/>
              <w:divBdr>
                <w:top w:val="none" w:sz="0" w:space="0" w:color="auto"/>
                <w:left w:val="none" w:sz="0" w:space="0" w:color="auto"/>
                <w:bottom w:val="none" w:sz="0" w:space="0" w:color="auto"/>
                <w:right w:val="none" w:sz="0" w:space="0" w:color="auto"/>
              </w:divBdr>
            </w:div>
            <w:div w:id="1654486960">
              <w:marLeft w:val="0"/>
              <w:marRight w:val="0"/>
              <w:marTop w:val="0"/>
              <w:marBottom w:val="0"/>
              <w:divBdr>
                <w:top w:val="none" w:sz="0" w:space="0" w:color="auto"/>
                <w:left w:val="none" w:sz="0" w:space="0" w:color="auto"/>
                <w:bottom w:val="none" w:sz="0" w:space="0" w:color="auto"/>
                <w:right w:val="none" w:sz="0" w:space="0" w:color="auto"/>
              </w:divBdr>
            </w:div>
            <w:div w:id="1302349140">
              <w:marLeft w:val="0"/>
              <w:marRight w:val="0"/>
              <w:marTop w:val="0"/>
              <w:marBottom w:val="0"/>
              <w:divBdr>
                <w:top w:val="none" w:sz="0" w:space="0" w:color="auto"/>
                <w:left w:val="none" w:sz="0" w:space="0" w:color="auto"/>
                <w:bottom w:val="none" w:sz="0" w:space="0" w:color="auto"/>
                <w:right w:val="none" w:sz="0" w:space="0" w:color="auto"/>
              </w:divBdr>
            </w:div>
            <w:div w:id="1363943500">
              <w:marLeft w:val="0"/>
              <w:marRight w:val="0"/>
              <w:marTop w:val="0"/>
              <w:marBottom w:val="0"/>
              <w:divBdr>
                <w:top w:val="none" w:sz="0" w:space="0" w:color="auto"/>
                <w:left w:val="none" w:sz="0" w:space="0" w:color="auto"/>
                <w:bottom w:val="none" w:sz="0" w:space="0" w:color="auto"/>
                <w:right w:val="none" w:sz="0" w:space="0" w:color="auto"/>
              </w:divBdr>
            </w:div>
            <w:div w:id="444465798">
              <w:marLeft w:val="0"/>
              <w:marRight w:val="0"/>
              <w:marTop w:val="0"/>
              <w:marBottom w:val="0"/>
              <w:divBdr>
                <w:top w:val="none" w:sz="0" w:space="0" w:color="auto"/>
                <w:left w:val="none" w:sz="0" w:space="0" w:color="auto"/>
                <w:bottom w:val="none" w:sz="0" w:space="0" w:color="auto"/>
                <w:right w:val="none" w:sz="0" w:space="0" w:color="auto"/>
              </w:divBdr>
            </w:div>
            <w:div w:id="1444693689">
              <w:marLeft w:val="0"/>
              <w:marRight w:val="0"/>
              <w:marTop w:val="0"/>
              <w:marBottom w:val="0"/>
              <w:divBdr>
                <w:top w:val="none" w:sz="0" w:space="0" w:color="auto"/>
                <w:left w:val="none" w:sz="0" w:space="0" w:color="auto"/>
                <w:bottom w:val="none" w:sz="0" w:space="0" w:color="auto"/>
                <w:right w:val="none" w:sz="0" w:space="0" w:color="auto"/>
              </w:divBdr>
            </w:div>
            <w:div w:id="1423918023">
              <w:marLeft w:val="0"/>
              <w:marRight w:val="0"/>
              <w:marTop w:val="0"/>
              <w:marBottom w:val="0"/>
              <w:divBdr>
                <w:top w:val="none" w:sz="0" w:space="0" w:color="auto"/>
                <w:left w:val="none" w:sz="0" w:space="0" w:color="auto"/>
                <w:bottom w:val="none" w:sz="0" w:space="0" w:color="auto"/>
                <w:right w:val="none" w:sz="0" w:space="0" w:color="auto"/>
              </w:divBdr>
            </w:div>
            <w:div w:id="1081294936">
              <w:marLeft w:val="0"/>
              <w:marRight w:val="0"/>
              <w:marTop w:val="0"/>
              <w:marBottom w:val="0"/>
              <w:divBdr>
                <w:top w:val="none" w:sz="0" w:space="0" w:color="auto"/>
                <w:left w:val="none" w:sz="0" w:space="0" w:color="auto"/>
                <w:bottom w:val="none" w:sz="0" w:space="0" w:color="auto"/>
                <w:right w:val="none" w:sz="0" w:space="0" w:color="auto"/>
              </w:divBdr>
            </w:div>
            <w:div w:id="20507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494">
      <w:bodyDiv w:val="1"/>
      <w:marLeft w:val="0"/>
      <w:marRight w:val="0"/>
      <w:marTop w:val="0"/>
      <w:marBottom w:val="0"/>
      <w:divBdr>
        <w:top w:val="none" w:sz="0" w:space="0" w:color="auto"/>
        <w:left w:val="none" w:sz="0" w:space="0" w:color="auto"/>
        <w:bottom w:val="none" w:sz="0" w:space="0" w:color="auto"/>
        <w:right w:val="none" w:sz="0" w:space="0" w:color="auto"/>
      </w:divBdr>
      <w:divsChild>
        <w:div w:id="680207854">
          <w:marLeft w:val="0"/>
          <w:marRight w:val="0"/>
          <w:marTop w:val="0"/>
          <w:marBottom w:val="0"/>
          <w:divBdr>
            <w:top w:val="none" w:sz="0" w:space="0" w:color="auto"/>
            <w:left w:val="none" w:sz="0" w:space="0" w:color="auto"/>
            <w:bottom w:val="none" w:sz="0" w:space="0" w:color="auto"/>
            <w:right w:val="none" w:sz="0" w:space="0" w:color="auto"/>
          </w:divBdr>
          <w:divsChild>
            <w:div w:id="9450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3514">
      <w:bodyDiv w:val="1"/>
      <w:marLeft w:val="0"/>
      <w:marRight w:val="0"/>
      <w:marTop w:val="0"/>
      <w:marBottom w:val="0"/>
      <w:divBdr>
        <w:top w:val="none" w:sz="0" w:space="0" w:color="auto"/>
        <w:left w:val="none" w:sz="0" w:space="0" w:color="auto"/>
        <w:bottom w:val="none" w:sz="0" w:space="0" w:color="auto"/>
        <w:right w:val="none" w:sz="0" w:space="0" w:color="auto"/>
      </w:divBdr>
      <w:divsChild>
        <w:div w:id="44793796">
          <w:marLeft w:val="0"/>
          <w:marRight w:val="0"/>
          <w:marTop w:val="0"/>
          <w:marBottom w:val="0"/>
          <w:divBdr>
            <w:top w:val="none" w:sz="0" w:space="0" w:color="auto"/>
            <w:left w:val="none" w:sz="0" w:space="0" w:color="auto"/>
            <w:bottom w:val="none" w:sz="0" w:space="0" w:color="auto"/>
            <w:right w:val="none" w:sz="0" w:space="0" w:color="auto"/>
          </w:divBdr>
          <w:divsChild>
            <w:div w:id="11041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80497">
      <w:bodyDiv w:val="1"/>
      <w:marLeft w:val="0"/>
      <w:marRight w:val="0"/>
      <w:marTop w:val="0"/>
      <w:marBottom w:val="0"/>
      <w:divBdr>
        <w:top w:val="none" w:sz="0" w:space="0" w:color="auto"/>
        <w:left w:val="none" w:sz="0" w:space="0" w:color="auto"/>
        <w:bottom w:val="none" w:sz="0" w:space="0" w:color="auto"/>
        <w:right w:val="none" w:sz="0" w:space="0" w:color="auto"/>
      </w:divBdr>
      <w:divsChild>
        <w:div w:id="299264135">
          <w:marLeft w:val="0"/>
          <w:marRight w:val="0"/>
          <w:marTop w:val="0"/>
          <w:marBottom w:val="0"/>
          <w:divBdr>
            <w:top w:val="none" w:sz="0" w:space="0" w:color="auto"/>
            <w:left w:val="none" w:sz="0" w:space="0" w:color="auto"/>
            <w:bottom w:val="none" w:sz="0" w:space="0" w:color="auto"/>
            <w:right w:val="none" w:sz="0" w:space="0" w:color="auto"/>
          </w:divBdr>
          <w:divsChild>
            <w:div w:id="37145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6683">
      <w:bodyDiv w:val="1"/>
      <w:marLeft w:val="0"/>
      <w:marRight w:val="0"/>
      <w:marTop w:val="0"/>
      <w:marBottom w:val="0"/>
      <w:divBdr>
        <w:top w:val="none" w:sz="0" w:space="0" w:color="auto"/>
        <w:left w:val="none" w:sz="0" w:space="0" w:color="auto"/>
        <w:bottom w:val="none" w:sz="0" w:space="0" w:color="auto"/>
        <w:right w:val="none" w:sz="0" w:space="0" w:color="auto"/>
      </w:divBdr>
      <w:divsChild>
        <w:div w:id="1234119040">
          <w:marLeft w:val="0"/>
          <w:marRight w:val="0"/>
          <w:marTop w:val="0"/>
          <w:marBottom w:val="0"/>
          <w:divBdr>
            <w:top w:val="none" w:sz="0" w:space="0" w:color="auto"/>
            <w:left w:val="none" w:sz="0" w:space="0" w:color="auto"/>
            <w:bottom w:val="none" w:sz="0" w:space="0" w:color="auto"/>
            <w:right w:val="none" w:sz="0" w:space="0" w:color="auto"/>
          </w:divBdr>
          <w:divsChild>
            <w:div w:id="1214731344">
              <w:marLeft w:val="0"/>
              <w:marRight w:val="0"/>
              <w:marTop w:val="0"/>
              <w:marBottom w:val="0"/>
              <w:divBdr>
                <w:top w:val="none" w:sz="0" w:space="0" w:color="auto"/>
                <w:left w:val="none" w:sz="0" w:space="0" w:color="auto"/>
                <w:bottom w:val="none" w:sz="0" w:space="0" w:color="auto"/>
                <w:right w:val="none" w:sz="0" w:space="0" w:color="auto"/>
              </w:divBdr>
            </w:div>
            <w:div w:id="3196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2616">
      <w:bodyDiv w:val="1"/>
      <w:marLeft w:val="0"/>
      <w:marRight w:val="0"/>
      <w:marTop w:val="0"/>
      <w:marBottom w:val="0"/>
      <w:divBdr>
        <w:top w:val="none" w:sz="0" w:space="0" w:color="auto"/>
        <w:left w:val="none" w:sz="0" w:space="0" w:color="auto"/>
        <w:bottom w:val="none" w:sz="0" w:space="0" w:color="auto"/>
        <w:right w:val="none" w:sz="0" w:space="0" w:color="auto"/>
      </w:divBdr>
      <w:divsChild>
        <w:div w:id="1581211509">
          <w:marLeft w:val="0"/>
          <w:marRight w:val="0"/>
          <w:marTop w:val="0"/>
          <w:marBottom w:val="0"/>
          <w:divBdr>
            <w:top w:val="none" w:sz="0" w:space="0" w:color="auto"/>
            <w:left w:val="none" w:sz="0" w:space="0" w:color="auto"/>
            <w:bottom w:val="none" w:sz="0" w:space="0" w:color="auto"/>
            <w:right w:val="none" w:sz="0" w:space="0" w:color="auto"/>
          </w:divBdr>
          <w:divsChild>
            <w:div w:id="11529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9848">
      <w:bodyDiv w:val="1"/>
      <w:marLeft w:val="0"/>
      <w:marRight w:val="0"/>
      <w:marTop w:val="0"/>
      <w:marBottom w:val="0"/>
      <w:divBdr>
        <w:top w:val="none" w:sz="0" w:space="0" w:color="auto"/>
        <w:left w:val="none" w:sz="0" w:space="0" w:color="auto"/>
        <w:bottom w:val="none" w:sz="0" w:space="0" w:color="auto"/>
        <w:right w:val="none" w:sz="0" w:space="0" w:color="auto"/>
      </w:divBdr>
      <w:divsChild>
        <w:div w:id="1660038525">
          <w:marLeft w:val="0"/>
          <w:marRight w:val="0"/>
          <w:marTop w:val="0"/>
          <w:marBottom w:val="0"/>
          <w:divBdr>
            <w:top w:val="none" w:sz="0" w:space="0" w:color="auto"/>
            <w:left w:val="none" w:sz="0" w:space="0" w:color="auto"/>
            <w:bottom w:val="none" w:sz="0" w:space="0" w:color="auto"/>
            <w:right w:val="none" w:sz="0" w:space="0" w:color="auto"/>
          </w:divBdr>
          <w:divsChild>
            <w:div w:id="2510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3996">
      <w:bodyDiv w:val="1"/>
      <w:marLeft w:val="0"/>
      <w:marRight w:val="0"/>
      <w:marTop w:val="0"/>
      <w:marBottom w:val="0"/>
      <w:divBdr>
        <w:top w:val="none" w:sz="0" w:space="0" w:color="auto"/>
        <w:left w:val="none" w:sz="0" w:space="0" w:color="auto"/>
        <w:bottom w:val="none" w:sz="0" w:space="0" w:color="auto"/>
        <w:right w:val="none" w:sz="0" w:space="0" w:color="auto"/>
      </w:divBdr>
      <w:divsChild>
        <w:div w:id="2114936326">
          <w:marLeft w:val="0"/>
          <w:marRight w:val="0"/>
          <w:marTop w:val="0"/>
          <w:marBottom w:val="0"/>
          <w:divBdr>
            <w:top w:val="none" w:sz="0" w:space="0" w:color="auto"/>
            <w:left w:val="none" w:sz="0" w:space="0" w:color="auto"/>
            <w:bottom w:val="none" w:sz="0" w:space="0" w:color="auto"/>
            <w:right w:val="none" w:sz="0" w:space="0" w:color="auto"/>
          </w:divBdr>
          <w:divsChild>
            <w:div w:id="764688696">
              <w:marLeft w:val="0"/>
              <w:marRight w:val="0"/>
              <w:marTop w:val="0"/>
              <w:marBottom w:val="0"/>
              <w:divBdr>
                <w:top w:val="none" w:sz="0" w:space="0" w:color="auto"/>
                <w:left w:val="none" w:sz="0" w:space="0" w:color="auto"/>
                <w:bottom w:val="none" w:sz="0" w:space="0" w:color="auto"/>
                <w:right w:val="none" w:sz="0" w:space="0" w:color="auto"/>
              </w:divBdr>
            </w:div>
            <w:div w:id="777607165">
              <w:marLeft w:val="0"/>
              <w:marRight w:val="0"/>
              <w:marTop w:val="0"/>
              <w:marBottom w:val="0"/>
              <w:divBdr>
                <w:top w:val="none" w:sz="0" w:space="0" w:color="auto"/>
                <w:left w:val="none" w:sz="0" w:space="0" w:color="auto"/>
                <w:bottom w:val="none" w:sz="0" w:space="0" w:color="auto"/>
                <w:right w:val="none" w:sz="0" w:space="0" w:color="auto"/>
              </w:divBdr>
            </w:div>
            <w:div w:id="949236201">
              <w:marLeft w:val="0"/>
              <w:marRight w:val="0"/>
              <w:marTop w:val="0"/>
              <w:marBottom w:val="0"/>
              <w:divBdr>
                <w:top w:val="none" w:sz="0" w:space="0" w:color="auto"/>
                <w:left w:val="none" w:sz="0" w:space="0" w:color="auto"/>
                <w:bottom w:val="none" w:sz="0" w:space="0" w:color="auto"/>
                <w:right w:val="none" w:sz="0" w:space="0" w:color="auto"/>
              </w:divBdr>
            </w:div>
            <w:div w:id="1224102917">
              <w:marLeft w:val="0"/>
              <w:marRight w:val="0"/>
              <w:marTop w:val="0"/>
              <w:marBottom w:val="0"/>
              <w:divBdr>
                <w:top w:val="none" w:sz="0" w:space="0" w:color="auto"/>
                <w:left w:val="none" w:sz="0" w:space="0" w:color="auto"/>
                <w:bottom w:val="none" w:sz="0" w:space="0" w:color="auto"/>
                <w:right w:val="none" w:sz="0" w:space="0" w:color="auto"/>
              </w:divBdr>
            </w:div>
            <w:div w:id="1814565786">
              <w:marLeft w:val="0"/>
              <w:marRight w:val="0"/>
              <w:marTop w:val="0"/>
              <w:marBottom w:val="0"/>
              <w:divBdr>
                <w:top w:val="none" w:sz="0" w:space="0" w:color="auto"/>
                <w:left w:val="none" w:sz="0" w:space="0" w:color="auto"/>
                <w:bottom w:val="none" w:sz="0" w:space="0" w:color="auto"/>
                <w:right w:val="none" w:sz="0" w:space="0" w:color="auto"/>
              </w:divBdr>
            </w:div>
            <w:div w:id="119033432">
              <w:marLeft w:val="0"/>
              <w:marRight w:val="0"/>
              <w:marTop w:val="0"/>
              <w:marBottom w:val="0"/>
              <w:divBdr>
                <w:top w:val="none" w:sz="0" w:space="0" w:color="auto"/>
                <w:left w:val="none" w:sz="0" w:space="0" w:color="auto"/>
                <w:bottom w:val="none" w:sz="0" w:space="0" w:color="auto"/>
                <w:right w:val="none" w:sz="0" w:space="0" w:color="auto"/>
              </w:divBdr>
            </w:div>
            <w:div w:id="4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0324">
      <w:bodyDiv w:val="1"/>
      <w:marLeft w:val="0"/>
      <w:marRight w:val="0"/>
      <w:marTop w:val="0"/>
      <w:marBottom w:val="0"/>
      <w:divBdr>
        <w:top w:val="none" w:sz="0" w:space="0" w:color="auto"/>
        <w:left w:val="none" w:sz="0" w:space="0" w:color="auto"/>
        <w:bottom w:val="none" w:sz="0" w:space="0" w:color="auto"/>
        <w:right w:val="none" w:sz="0" w:space="0" w:color="auto"/>
      </w:divBdr>
    </w:div>
    <w:div w:id="766190526">
      <w:bodyDiv w:val="1"/>
      <w:marLeft w:val="0"/>
      <w:marRight w:val="0"/>
      <w:marTop w:val="0"/>
      <w:marBottom w:val="0"/>
      <w:divBdr>
        <w:top w:val="none" w:sz="0" w:space="0" w:color="auto"/>
        <w:left w:val="none" w:sz="0" w:space="0" w:color="auto"/>
        <w:bottom w:val="none" w:sz="0" w:space="0" w:color="auto"/>
        <w:right w:val="none" w:sz="0" w:space="0" w:color="auto"/>
      </w:divBdr>
      <w:divsChild>
        <w:div w:id="1458134991">
          <w:marLeft w:val="0"/>
          <w:marRight w:val="0"/>
          <w:marTop w:val="0"/>
          <w:marBottom w:val="0"/>
          <w:divBdr>
            <w:top w:val="none" w:sz="0" w:space="0" w:color="auto"/>
            <w:left w:val="none" w:sz="0" w:space="0" w:color="auto"/>
            <w:bottom w:val="none" w:sz="0" w:space="0" w:color="auto"/>
            <w:right w:val="none" w:sz="0" w:space="0" w:color="auto"/>
          </w:divBdr>
          <w:divsChild>
            <w:div w:id="13908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08766">
      <w:bodyDiv w:val="1"/>
      <w:marLeft w:val="0"/>
      <w:marRight w:val="0"/>
      <w:marTop w:val="0"/>
      <w:marBottom w:val="0"/>
      <w:divBdr>
        <w:top w:val="none" w:sz="0" w:space="0" w:color="auto"/>
        <w:left w:val="none" w:sz="0" w:space="0" w:color="auto"/>
        <w:bottom w:val="none" w:sz="0" w:space="0" w:color="auto"/>
        <w:right w:val="none" w:sz="0" w:space="0" w:color="auto"/>
      </w:divBdr>
      <w:divsChild>
        <w:div w:id="1960988455">
          <w:marLeft w:val="0"/>
          <w:marRight w:val="0"/>
          <w:marTop w:val="0"/>
          <w:marBottom w:val="0"/>
          <w:divBdr>
            <w:top w:val="none" w:sz="0" w:space="0" w:color="auto"/>
            <w:left w:val="none" w:sz="0" w:space="0" w:color="auto"/>
            <w:bottom w:val="none" w:sz="0" w:space="0" w:color="auto"/>
            <w:right w:val="none" w:sz="0" w:space="0" w:color="auto"/>
          </w:divBdr>
          <w:divsChild>
            <w:div w:id="1716345746">
              <w:marLeft w:val="0"/>
              <w:marRight w:val="0"/>
              <w:marTop w:val="0"/>
              <w:marBottom w:val="0"/>
              <w:divBdr>
                <w:top w:val="none" w:sz="0" w:space="0" w:color="auto"/>
                <w:left w:val="none" w:sz="0" w:space="0" w:color="auto"/>
                <w:bottom w:val="none" w:sz="0" w:space="0" w:color="auto"/>
                <w:right w:val="none" w:sz="0" w:space="0" w:color="auto"/>
              </w:divBdr>
            </w:div>
            <w:div w:id="286084726">
              <w:marLeft w:val="0"/>
              <w:marRight w:val="0"/>
              <w:marTop w:val="0"/>
              <w:marBottom w:val="0"/>
              <w:divBdr>
                <w:top w:val="none" w:sz="0" w:space="0" w:color="auto"/>
                <w:left w:val="none" w:sz="0" w:space="0" w:color="auto"/>
                <w:bottom w:val="none" w:sz="0" w:space="0" w:color="auto"/>
                <w:right w:val="none" w:sz="0" w:space="0" w:color="auto"/>
              </w:divBdr>
            </w:div>
            <w:div w:id="846478042">
              <w:marLeft w:val="0"/>
              <w:marRight w:val="0"/>
              <w:marTop w:val="0"/>
              <w:marBottom w:val="0"/>
              <w:divBdr>
                <w:top w:val="none" w:sz="0" w:space="0" w:color="auto"/>
                <w:left w:val="none" w:sz="0" w:space="0" w:color="auto"/>
                <w:bottom w:val="none" w:sz="0" w:space="0" w:color="auto"/>
                <w:right w:val="none" w:sz="0" w:space="0" w:color="auto"/>
              </w:divBdr>
            </w:div>
            <w:div w:id="16448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9711">
      <w:bodyDiv w:val="1"/>
      <w:marLeft w:val="0"/>
      <w:marRight w:val="0"/>
      <w:marTop w:val="0"/>
      <w:marBottom w:val="0"/>
      <w:divBdr>
        <w:top w:val="none" w:sz="0" w:space="0" w:color="auto"/>
        <w:left w:val="none" w:sz="0" w:space="0" w:color="auto"/>
        <w:bottom w:val="none" w:sz="0" w:space="0" w:color="auto"/>
        <w:right w:val="none" w:sz="0" w:space="0" w:color="auto"/>
      </w:divBdr>
      <w:divsChild>
        <w:div w:id="579370361">
          <w:marLeft w:val="0"/>
          <w:marRight w:val="0"/>
          <w:marTop w:val="0"/>
          <w:marBottom w:val="0"/>
          <w:divBdr>
            <w:top w:val="none" w:sz="0" w:space="0" w:color="auto"/>
            <w:left w:val="none" w:sz="0" w:space="0" w:color="auto"/>
            <w:bottom w:val="none" w:sz="0" w:space="0" w:color="auto"/>
            <w:right w:val="none" w:sz="0" w:space="0" w:color="auto"/>
          </w:divBdr>
          <w:divsChild>
            <w:div w:id="10407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1994">
      <w:bodyDiv w:val="1"/>
      <w:marLeft w:val="0"/>
      <w:marRight w:val="0"/>
      <w:marTop w:val="0"/>
      <w:marBottom w:val="0"/>
      <w:divBdr>
        <w:top w:val="none" w:sz="0" w:space="0" w:color="auto"/>
        <w:left w:val="none" w:sz="0" w:space="0" w:color="auto"/>
        <w:bottom w:val="none" w:sz="0" w:space="0" w:color="auto"/>
        <w:right w:val="none" w:sz="0" w:space="0" w:color="auto"/>
      </w:divBdr>
      <w:divsChild>
        <w:div w:id="1835143334">
          <w:marLeft w:val="0"/>
          <w:marRight w:val="0"/>
          <w:marTop w:val="0"/>
          <w:marBottom w:val="0"/>
          <w:divBdr>
            <w:top w:val="none" w:sz="0" w:space="0" w:color="auto"/>
            <w:left w:val="none" w:sz="0" w:space="0" w:color="auto"/>
            <w:bottom w:val="none" w:sz="0" w:space="0" w:color="auto"/>
            <w:right w:val="none" w:sz="0" w:space="0" w:color="auto"/>
          </w:divBdr>
          <w:divsChild>
            <w:div w:id="763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92821">
      <w:bodyDiv w:val="1"/>
      <w:marLeft w:val="0"/>
      <w:marRight w:val="0"/>
      <w:marTop w:val="0"/>
      <w:marBottom w:val="0"/>
      <w:divBdr>
        <w:top w:val="none" w:sz="0" w:space="0" w:color="auto"/>
        <w:left w:val="none" w:sz="0" w:space="0" w:color="auto"/>
        <w:bottom w:val="none" w:sz="0" w:space="0" w:color="auto"/>
        <w:right w:val="none" w:sz="0" w:space="0" w:color="auto"/>
      </w:divBdr>
      <w:divsChild>
        <w:div w:id="2019889231">
          <w:marLeft w:val="0"/>
          <w:marRight w:val="0"/>
          <w:marTop w:val="0"/>
          <w:marBottom w:val="0"/>
          <w:divBdr>
            <w:top w:val="none" w:sz="0" w:space="0" w:color="auto"/>
            <w:left w:val="none" w:sz="0" w:space="0" w:color="auto"/>
            <w:bottom w:val="none" w:sz="0" w:space="0" w:color="auto"/>
            <w:right w:val="none" w:sz="0" w:space="0" w:color="auto"/>
          </w:divBdr>
          <w:divsChild>
            <w:div w:id="3720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454">
      <w:bodyDiv w:val="1"/>
      <w:marLeft w:val="0"/>
      <w:marRight w:val="0"/>
      <w:marTop w:val="0"/>
      <w:marBottom w:val="0"/>
      <w:divBdr>
        <w:top w:val="none" w:sz="0" w:space="0" w:color="auto"/>
        <w:left w:val="none" w:sz="0" w:space="0" w:color="auto"/>
        <w:bottom w:val="none" w:sz="0" w:space="0" w:color="auto"/>
        <w:right w:val="none" w:sz="0" w:space="0" w:color="auto"/>
      </w:divBdr>
    </w:div>
    <w:div w:id="850217958">
      <w:bodyDiv w:val="1"/>
      <w:marLeft w:val="0"/>
      <w:marRight w:val="0"/>
      <w:marTop w:val="0"/>
      <w:marBottom w:val="0"/>
      <w:divBdr>
        <w:top w:val="none" w:sz="0" w:space="0" w:color="auto"/>
        <w:left w:val="none" w:sz="0" w:space="0" w:color="auto"/>
        <w:bottom w:val="none" w:sz="0" w:space="0" w:color="auto"/>
        <w:right w:val="none" w:sz="0" w:space="0" w:color="auto"/>
      </w:divBdr>
    </w:div>
    <w:div w:id="862936599">
      <w:bodyDiv w:val="1"/>
      <w:marLeft w:val="0"/>
      <w:marRight w:val="0"/>
      <w:marTop w:val="0"/>
      <w:marBottom w:val="0"/>
      <w:divBdr>
        <w:top w:val="none" w:sz="0" w:space="0" w:color="auto"/>
        <w:left w:val="none" w:sz="0" w:space="0" w:color="auto"/>
        <w:bottom w:val="none" w:sz="0" w:space="0" w:color="auto"/>
        <w:right w:val="none" w:sz="0" w:space="0" w:color="auto"/>
      </w:divBdr>
      <w:divsChild>
        <w:div w:id="689069641">
          <w:marLeft w:val="0"/>
          <w:marRight w:val="0"/>
          <w:marTop w:val="0"/>
          <w:marBottom w:val="0"/>
          <w:divBdr>
            <w:top w:val="none" w:sz="0" w:space="0" w:color="auto"/>
            <w:left w:val="none" w:sz="0" w:space="0" w:color="auto"/>
            <w:bottom w:val="none" w:sz="0" w:space="0" w:color="auto"/>
            <w:right w:val="none" w:sz="0" w:space="0" w:color="auto"/>
          </w:divBdr>
          <w:divsChild>
            <w:div w:id="1025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5232">
      <w:bodyDiv w:val="1"/>
      <w:marLeft w:val="0"/>
      <w:marRight w:val="0"/>
      <w:marTop w:val="0"/>
      <w:marBottom w:val="0"/>
      <w:divBdr>
        <w:top w:val="none" w:sz="0" w:space="0" w:color="auto"/>
        <w:left w:val="none" w:sz="0" w:space="0" w:color="auto"/>
        <w:bottom w:val="none" w:sz="0" w:space="0" w:color="auto"/>
        <w:right w:val="none" w:sz="0" w:space="0" w:color="auto"/>
      </w:divBdr>
      <w:divsChild>
        <w:div w:id="647786005">
          <w:marLeft w:val="0"/>
          <w:marRight w:val="0"/>
          <w:marTop w:val="0"/>
          <w:marBottom w:val="0"/>
          <w:divBdr>
            <w:top w:val="none" w:sz="0" w:space="0" w:color="auto"/>
            <w:left w:val="none" w:sz="0" w:space="0" w:color="auto"/>
            <w:bottom w:val="none" w:sz="0" w:space="0" w:color="auto"/>
            <w:right w:val="none" w:sz="0" w:space="0" w:color="auto"/>
          </w:divBdr>
          <w:divsChild>
            <w:div w:id="13786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993">
      <w:bodyDiv w:val="1"/>
      <w:marLeft w:val="0"/>
      <w:marRight w:val="0"/>
      <w:marTop w:val="0"/>
      <w:marBottom w:val="0"/>
      <w:divBdr>
        <w:top w:val="none" w:sz="0" w:space="0" w:color="auto"/>
        <w:left w:val="none" w:sz="0" w:space="0" w:color="auto"/>
        <w:bottom w:val="none" w:sz="0" w:space="0" w:color="auto"/>
        <w:right w:val="none" w:sz="0" w:space="0" w:color="auto"/>
      </w:divBdr>
      <w:divsChild>
        <w:div w:id="1171487417">
          <w:marLeft w:val="0"/>
          <w:marRight w:val="0"/>
          <w:marTop w:val="0"/>
          <w:marBottom w:val="0"/>
          <w:divBdr>
            <w:top w:val="none" w:sz="0" w:space="0" w:color="auto"/>
            <w:left w:val="none" w:sz="0" w:space="0" w:color="auto"/>
            <w:bottom w:val="none" w:sz="0" w:space="0" w:color="auto"/>
            <w:right w:val="none" w:sz="0" w:space="0" w:color="auto"/>
          </w:divBdr>
          <w:divsChild>
            <w:div w:id="1621304403">
              <w:marLeft w:val="0"/>
              <w:marRight w:val="0"/>
              <w:marTop w:val="0"/>
              <w:marBottom w:val="0"/>
              <w:divBdr>
                <w:top w:val="none" w:sz="0" w:space="0" w:color="auto"/>
                <w:left w:val="none" w:sz="0" w:space="0" w:color="auto"/>
                <w:bottom w:val="none" w:sz="0" w:space="0" w:color="auto"/>
                <w:right w:val="none" w:sz="0" w:space="0" w:color="auto"/>
              </w:divBdr>
            </w:div>
            <w:div w:id="611673478">
              <w:marLeft w:val="0"/>
              <w:marRight w:val="0"/>
              <w:marTop w:val="0"/>
              <w:marBottom w:val="0"/>
              <w:divBdr>
                <w:top w:val="none" w:sz="0" w:space="0" w:color="auto"/>
                <w:left w:val="none" w:sz="0" w:space="0" w:color="auto"/>
                <w:bottom w:val="none" w:sz="0" w:space="0" w:color="auto"/>
                <w:right w:val="none" w:sz="0" w:space="0" w:color="auto"/>
              </w:divBdr>
            </w:div>
            <w:div w:id="2077124475">
              <w:marLeft w:val="0"/>
              <w:marRight w:val="0"/>
              <w:marTop w:val="0"/>
              <w:marBottom w:val="0"/>
              <w:divBdr>
                <w:top w:val="none" w:sz="0" w:space="0" w:color="auto"/>
                <w:left w:val="none" w:sz="0" w:space="0" w:color="auto"/>
                <w:bottom w:val="none" w:sz="0" w:space="0" w:color="auto"/>
                <w:right w:val="none" w:sz="0" w:space="0" w:color="auto"/>
              </w:divBdr>
            </w:div>
            <w:div w:id="2899100">
              <w:marLeft w:val="0"/>
              <w:marRight w:val="0"/>
              <w:marTop w:val="0"/>
              <w:marBottom w:val="0"/>
              <w:divBdr>
                <w:top w:val="none" w:sz="0" w:space="0" w:color="auto"/>
                <w:left w:val="none" w:sz="0" w:space="0" w:color="auto"/>
                <w:bottom w:val="none" w:sz="0" w:space="0" w:color="auto"/>
                <w:right w:val="none" w:sz="0" w:space="0" w:color="auto"/>
              </w:divBdr>
            </w:div>
            <w:div w:id="1504317642">
              <w:marLeft w:val="0"/>
              <w:marRight w:val="0"/>
              <w:marTop w:val="0"/>
              <w:marBottom w:val="0"/>
              <w:divBdr>
                <w:top w:val="none" w:sz="0" w:space="0" w:color="auto"/>
                <w:left w:val="none" w:sz="0" w:space="0" w:color="auto"/>
                <w:bottom w:val="none" w:sz="0" w:space="0" w:color="auto"/>
                <w:right w:val="none" w:sz="0" w:space="0" w:color="auto"/>
              </w:divBdr>
            </w:div>
            <w:div w:id="277686196">
              <w:marLeft w:val="0"/>
              <w:marRight w:val="0"/>
              <w:marTop w:val="0"/>
              <w:marBottom w:val="0"/>
              <w:divBdr>
                <w:top w:val="none" w:sz="0" w:space="0" w:color="auto"/>
                <w:left w:val="none" w:sz="0" w:space="0" w:color="auto"/>
                <w:bottom w:val="none" w:sz="0" w:space="0" w:color="auto"/>
                <w:right w:val="none" w:sz="0" w:space="0" w:color="auto"/>
              </w:divBdr>
            </w:div>
            <w:div w:id="712075423">
              <w:marLeft w:val="0"/>
              <w:marRight w:val="0"/>
              <w:marTop w:val="0"/>
              <w:marBottom w:val="0"/>
              <w:divBdr>
                <w:top w:val="none" w:sz="0" w:space="0" w:color="auto"/>
                <w:left w:val="none" w:sz="0" w:space="0" w:color="auto"/>
                <w:bottom w:val="none" w:sz="0" w:space="0" w:color="auto"/>
                <w:right w:val="none" w:sz="0" w:space="0" w:color="auto"/>
              </w:divBdr>
            </w:div>
            <w:div w:id="1260988517">
              <w:marLeft w:val="0"/>
              <w:marRight w:val="0"/>
              <w:marTop w:val="0"/>
              <w:marBottom w:val="0"/>
              <w:divBdr>
                <w:top w:val="none" w:sz="0" w:space="0" w:color="auto"/>
                <w:left w:val="none" w:sz="0" w:space="0" w:color="auto"/>
                <w:bottom w:val="none" w:sz="0" w:space="0" w:color="auto"/>
                <w:right w:val="none" w:sz="0" w:space="0" w:color="auto"/>
              </w:divBdr>
            </w:div>
            <w:div w:id="11948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0363">
      <w:bodyDiv w:val="1"/>
      <w:marLeft w:val="0"/>
      <w:marRight w:val="0"/>
      <w:marTop w:val="0"/>
      <w:marBottom w:val="0"/>
      <w:divBdr>
        <w:top w:val="none" w:sz="0" w:space="0" w:color="auto"/>
        <w:left w:val="none" w:sz="0" w:space="0" w:color="auto"/>
        <w:bottom w:val="none" w:sz="0" w:space="0" w:color="auto"/>
        <w:right w:val="none" w:sz="0" w:space="0" w:color="auto"/>
      </w:divBdr>
    </w:div>
    <w:div w:id="999578511">
      <w:bodyDiv w:val="1"/>
      <w:marLeft w:val="0"/>
      <w:marRight w:val="0"/>
      <w:marTop w:val="0"/>
      <w:marBottom w:val="0"/>
      <w:divBdr>
        <w:top w:val="none" w:sz="0" w:space="0" w:color="auto"/>
        <w:left w:val="none" w:sz="0" w:space="0" w:color="auto"/>
        <w:bottom w:val="none" w:sz="0" w:space="0" w:color="auto"/>
        <w:right w:val="none" w:sz="0" w:space="0" w:color="auto"/>
      </w:divBdr>
      <w:divsChild>
        <w:div w:id="1715739711">
          <w:marLeft w:val="0"/>
          <w:marRight w:val="0"/>
          <w:marTop w:val="0"/>
          <w:marBottom w:val="0"/>
          <w:divBdr>
            <w:top w:val="none" w:sz="0" w:space="0" w:color="auto"/>
            <w:left w:val="none" w:sz="0" w:space="0" w:color="auto"/>
            <w:bottom w:val="none" w:sz="0" w:space="0" w:color="auto"/>
            <w:right w:val="none" w:sz="0" w:space="0" w:color="auto"/>
          </w:divBdr>
          <w:divsChild>
            <w:div w:id="16993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3979">
      <w:bodyDiv w:val="1"/>
      <w:marLeft w:val="0"/>
      <w:marRight w:val="0"/>
      <w:marTop w:val="0"/>
      <w:marBottom w:val="0"/>
      <w:divBdr>
        <w:top w:val="none" w:sz="0" w:space="0" w:color="auto"/>
        <w:left w:val="none" w:sz="0" w:space="0" w:color="auto"/>
        <w:bottom w:val="none" w:sz="0" w:space="0" w:color="auto"/>
        <w:right w:val="none" w:sz="0" w:space="0" w:color="auto"/>
      </w:divBdr>
      <w:divsChild>
        <w:div w:id="1946226500">
          <w:marLeft w:val="0"/>
          <w:marRight w:val="0"/>
          <w:marTop w:val="0"/>
          <w:marBottom w:val="0"/>
          <w:divBdr>
            <w:top w:val="none" w:sz="0" w:space="0" w:color="auto"/>
            <w:left w:val="none" w:sz="0" w:space="0" w:color="auto"/>
            <w:bottom w:val="none" w:sz="0" w:space="0" w:color="auto"/>
            <w:right w:val="none" w:sz="0" w:space="0" w:color="auto"/>
          </w:divBdr>
          <w:divsChild>
            <w:div w:id="20488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4885">
      <w:bodyDiv w:val="1"/>
      <w:marLeft w:val="0"/>
      <w:marRight w:val="0"/>
      <w:marTop w:val="0"/>
      <w:marBottom w:val="0"/>
      <w:divBdr>
        <w:top w:val="none" w:sz="0" w:space="0" w:color="auto"/>
        <w:left w:val="none" w:sz="0" w:space="0" w:color="auto"/>
        <w:bottom w:val="none" w:sz="0" w:space="0" w:color="auto"/>
        <w:right w:val="none" w:sz="0" w:space="0" w:color="auto"/>
      </w:divBdr>
      <w:divsChild>
        <w:div w:id="2063282922">
          <w:marLeft w:val="0"/>
          <w:marRight w:val="0"/>
          <w:marTop w:val="0"/>
          <w:marBottom w:val="0"/>
          <w:divBdr>
            <w:top w:val="none" w:sz="0" w:space="0" w:color="auto"/>
            <w:left w:val="none" w:sz="0" w:space="0" w:color="auto"/>
            <w:bottom w:val="none" w:sz="0" w:space="0" w:color="auto"/>
            <w:right w:val="none" w:sz="0" w:space="0" w:color="auto"/>
          </w:divBdr>
          <w:divsChild>
            <w:div w:id="18106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3015">
      <w:bodyDiv w:val="1"/>
      <w:marLeft w:val="0"/>
      <w:marRight w:val="0"/>
      <w:marTop w:val="0"/>
      <w:marBottom w:val="0"/>
      <w:divBdr>
        <w:top w:val="none" w:sz="0" w:space="0" w:color="auto"/>
        <w:left w:val="none" w:sz="0" w:space="0" w:color="auto"/>
        <w:bottom w:val="none" w:sz="0" w:space="0" w:color="auto"/>
        <w:right w:val="none" w:sz="0" w:space="0" w:color="auto"/>
      </w:divBdr>
      <w:divsChild>
        <w:div w:id="41026315">
          <w:marLeft w:val="0"/>
          <w:marRight w:val="0"/>
          <w:marTop w:val="0"/>
          <w:marBottom w:val="0"/>
          <w:divBdr>
            <w:top w:val="none" w:sz="0" w:space="0" w:color="auto"/>
            <w:left w:val="none" w:sz="0" w:space="0" w:color="auto"/>
            <w:bottom w:val="none" w:sz="0" w:space="0" w:color="auto"/>
            <w:right w:val="none" w:sz="0" w:space="0" w:color="auto"/>
          </w:divBdr>
          <w:divsChild>
            <w:div w:id="20739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6924">
      <w:bodyDiv w:val="1"/>
      <w:marLeft w:val="0"/>
      <w:marRight w:val="0"/>
      <w:marTop w:val="0"/>
      <w:marBottom w:val="0"/>
      <w:divBdr>
        <w:top w:val="none" w:sz="0" w:space="0" w:color="auto"/>
        <w:left w:val="none" w:sz="0" w:space="0" w:color="auto"/>
        <w:bottom w:val="none" w:sz="0" w:space="0" w:color="auto"/>
        <w:right w:val="none" w:sz="0" w:space="0" w:color="auto"/>
      </w:divBdr>
      <w:divsChild>
        <w:div w:id="1884175516">
          <w:marLeft w:val="0"/>
          <w:marRight w:val="0"/>
          <w:marTop w:val="0"/>
          <w:marBottom w:val="0"/>
          <w:divBdr>
            <w:top w:val="none" w:sz="0" w:space="0" w:color="auto"/>
            <w:left w:val="none" w:sz="0" w:space="0" w:color="auto"/>
            <w:bottom w:val="none" w:sz="0" w:space="0" w:color="auto"/>
            <w:right w:val="none" w:sz="0" w:space="0" w:color="auto"/>
          </w:divBdr>
          <w:divsChild>
            <w:div w:id="19012609">
              <w:marLeft w:val="0"/>
              <w:marRight w:val="0"/>
              <w:marTop w:val="0"/>
              <w:marBottom w:val="0"/>
              <w:divBdr>
                <w:top w:val="none" w:sz="0" w:space="0" w:color="auto"/>
                <w:left w:val="none" w:sz="0" w:space="0" w:color="auto"/>
                <w:bottom w:val="none" w:sz="0" w:space="0" w:color="auto"/>
                <w:right w:val="none" w:sz="0" w:space="0" w:color="auto"/>
              </w:divBdr>
            </w:div>
            <w:div w:id="1407916098">
              <w:marLeft w:val="0"/>
              <w:marRight w:val="0"/>
              <w:marTop w:val="0"/>
              <w:marBottom w:val="0"/>
              <w:divBdr>
                <w:top w:val="none" w:sz="0" w:space="0" w:color="auto"/>
                <w:left w:val="none" w:sz="0" w:space="0" w:color="auto"/>
                <w:bottom w:val="none" w:sz="0" w:space="0" w:color="auto"/>
                <w:right w:val="none" w:sz="0" w:space="0" w:color="auto"/>
              </w:divBdr>
            </w:div>
            <w:div w:id="741021770">
              <w:marLeft w:val="0"/>
              <w:marRight w:val="0"/>
              <w:marTop w:val="0"/>
              <w:marBottom w:val="0"/>
              <w:divBdr>
                <w:top w:val="none" w:sz="0" w:space="0" w:color="auto"/>
                <w:left w:val="none" w:sz="0" w:space="0" w:color="auto"/>
                <w:bottom w:val="none" w:sz="0" w:space="0" w:color="auto"/>
                <w:right w:val="none" w:sz="0" w:space="0" w:color="auto"/>
              </w:divBdr>
            </w:div>
            <w:div w:id="1328174157">
              <w:marLeft w:val="0"/>
              <w:marRight w:val="0"/>
              <w:marTop w:val="0"/>
              <w:marBottom w:val="0"/>
              <w:divBdr>
                <w:top w:val="none" w:sz="0" w:space="0" w:color="auto"/>
                <w:left w:val="none" w:sz="0" w:space="0" w:color="auto"/>
                <w:bottom w:val="none" w:sz="0" w:space="0" w:color="auto"/>
                <w:right w:val="none" w:sz="0" w:space="0" w:color="auto"/>
              </w:divBdr>
            </w:div>
            <w:div w:id="7395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91180">
      <w:bodyDiv w:val="1"/>
      <w:marLeft w:val="0"/>
      <w:marRight w:val="0"/>
      <w:marTop w:val="0"/>
      <w:marBottom w:val="0"/>
      <w:divBdr>
        <w:top w:val="none" w:sz="0" w:space="0" w:color="auto"/>
        <w:left w:val="none" w:sz="0" w:space="0" w:color="auto"/>
        <w:bottom w:val="none" w:sz="0" w:space="0" w:color="auto"/>
        <w:right w:val="none" w:sz="0" w:space="0" w:color="auto"/>
      </w:divBdr>
      <w:divsChild>
        <w:div w:id="1317758484">
          <w:marLeft w:val="0"/>
          <w:marRight w:val="0"/>
          <w:marTop w:val="0"/>
          <w:marBottom w:val="0"/>
          <w:divBdr>
            <w:top w:val="none" w:sz="0" w:space="0" w:color="auto"/>
            <w:left w:val="none" w:sz="0" w:space="0" w:color="auto"/>
            <w:bottom w:val="none" w:sz="0" w:space="0" w:color="auto"/>
            <w:right w:val="none" w:sz="0" w:space="0" w:color="auto"/>
          </w:divBdr>
          <w:divsChild>
            <w:div w:id="857233281">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3923">
      <w:bodyDiv w:val="1"/>
      <w:marLeft w:val="0"/>
      <w:marRight w:val="0"/>
      <w:marTop w:val="0"/>
      <w:marBottom w:val="0"/>
      <w:divBdr>
        <w:top w:val="none" w:sz="0" w:space="0" w:color="auto"/>
        <w:left w:val="none" w:sz="0" w:space="0" w:color="auto"/>
        <w:bottom w:val="none" w:sz="0" w:space="0" w:color="auto"/>
        <w:right w:val="none" w:sz="0" w:space="0" w:color="auto"/>
      </w:divBdr>
    </w:div>
    <w:div w:id="1113787259">
      <w:bodyDiv w:val="1"/>
      <w:marLeft w:val="0"/>
      <w:marRight w:val="0"/>
      <w:marTop w:val="0"/>
      <w:marBottom w:val="0"/>
      <w:divBdr>
        <w:top w:val="none" w:sz="0" w:space="0" w:color="auto"/>
        <w:left w:val="none" w:sz="0" w:space="0" w:color="auto"/>
        <w:bottom w:val="none" w:sz="0" w:space="0" w:color="auto"/>
        <w:right w:val="none" w:sz="0" w:space="0" w:color="auto"/>
      </w:divBdr>
      <w:divsChild>
        <w:div w:id="1733692195">
          <w:marLeft w:val="0"/>
          <w:marRight w:val="0"/>
          <w:marTop w:val="0"/>
          <w:marBottom w:val="0"/>
          <w:divBdr>
            <w:top w:val="none" w:sz="0" w:space="0" w:color="auto"/>
            <w:left w:val="none" w:sz="0" w:space="0" w:color="auto"/>
            <w:bottom w:val="none" w:sz="0" w:space="0" w:color="auto"/>
            <w:right w:val="none" w:sz="0" w:space="0" w:color="auto"/>
          </w:divBdr>
          <w:divsChild>
            <w:div w:id="803693038">
              <w:marLeft w:val="0"/>
              <w:marRight w:val="0"/>
              <w:marTop w:val="0"/>
              <w:marBottom w:val="0"/>
              <w:divBdr>
                <w:top w:val="none" w:sz="0" w:space="0" w:color="auto"/>
                <w:left w:val="none" w:sz="0" w:space="0" w:color="auto"/>
                <w:bottom w:val="none" w:sz="0" w:space="0" w:color="auto"/>
                <w:right w:val="none" w:sz="0" w:space="0" w:color="auto"/>
              </w:divBdr>
            </w:div>
            <w:div w:id="127553679">
              <w:marLeft w:val="0"/>
              <w:marRight w:val="0"/>
              <w:marTop w:val="0"/>
              <w:marBottom w:val="0"/>
              <w:divBdr>
                <w:top w:val="none" w:sz="0" w:space="0" w:color="auto"/>
                <w:left w:val="none" w:sz="0" w:space="0" w:color="auto"/>
                <w:bottom w:val="none" w:sz="0" w:space="0" w:color="auto"/>
                <w:right w:val="none" w:sz="0" w:space="0" w:color="auto"/>
              </w:divBdr>
            </w:div>
            <w:div w:id="419954741">
              <w:marLeft w:val="0"/>
              <w:marRight w:val="0"/>
              <w:marTop w:val="0"/>
              <w:marBottom w:val="0"/>
              <w:divBdr>
                <w:top w:val="none" w:sz="0" w:space="0" w:color="auto"/>
                <w:left w:val="none" w:sz="0" w:space="0" w:color="auto"/>
                <w:bottom w:val="none" w:sz="0" w:space="0" w:color="auto"/>
                <w:right w:val="none" w:sz="0" w:space="0" w:color="auto"/>
              </w:divBdr>
            </w:div>
            <w:div w:id="2105415369">
              <w:marLeft w:val="0"/>
              <w:marRight w:val="0"/>
              <w:marTop w:val="0"/>
              <w:marBottom w:val="0"/>
              <w:divBdr>
                <w:top w:val="none" w:sz="0" w:space="0" w:color="auto"/>
                <w:left w:val="none" w:sz="0" w:space="0" w:color="auto"/>
                <w:bottom w:val="none" w:sz="0" w:space="0" w:color="auto"/>
                <w:right w:val="none" w:sz="0" w:space="0" w:color="auto"/>
              </w:divBdr>
            </w:div>
            <w:div w:id="464079305">
              <w:marLeft w:val="0"/>
              <w:marRight w:val="0"/>
              <w:marTop w:val="0"/>
              <w:marBottom w:val="0"/>
              <w:divBdr>
                <w:top w:val="none" w:sz="0" w:space="0" w:color="auto"/>
                <w:left w:val="none" w:sz="0" w:space="0" w:color="auto"/>
                <w:bottom w:val="none" w:sz="0" w:space="0" w:color="auto"/>
                <w:right w:val="none" w:sz="0" w:space="0" w:color="auto"/>
              </w:divBdr>
            </w:div>
            <w:div w:id="1039890669">
              <w:marLeft w:val="0"/>
              <w:marRight w:val="0"/>
              <w:marTop w:val="0"/>
              <w:marBottom w:val="0"/>
              <w:divBdr>
                <w:top w:val="none" w:sz="0" w:space="0" w:color="auto"/>
                <w:left w:val="none" w:sz="0" w:space="0" w:color="auto"/>
                <w:bottom w:val="none" w:sz="0" w:space="0" w:color="auto"/>
                <w:right w:val="none" w:sz="0" w:space="0" w:color="auto"/>
              </w:divBdr>
            </w:div>
            <w:div w:id="1311061920">
              <w:marLeft w:val="0"/>
              <w:marRight w:val="0"/>
              <w:marTop w:val="0"/>
              <w:marBottom w:val="0"/>
              <w:divBdr>
                <w:top w:val="none" w:sz="0" w:space="0" w:color="auto"/>
                <w:left w:val="none" w:sz="0" w:space="0" w:color="auto"/>
                <w:bottom w:val="none" w:sz="0" w:space="0" w:color="auto"/>
                <w:right w:val="none" w:sz="0" w:space="0" w:color="auto"/>
              </w:divBdr>
            </w:div>
            <w:div w:id="444006480">
              <w:marLeft w:val="0"/>
              <w:marRight w:val="0"/>
              <w:marTop w:val="0"/>
              <w:marBottom w:val="0"/>
              <w:divBdr>
                <w:top w:val="none" w:sz="0" w:space="0" w:color="auto"/>
                <w:left w:val="none" w:sz="0" w:space="0" w:color="auto"/>
                <w:bottom w:val="none" w:sz="0" w:space="0" w:color="auto"/>
                <w:right w:val="none" w:sz="0" w:space="0" w:color="auto"/>
              </w:divBdr>
            </w:div>
            <w:div w:id="2143382925">
              <w:marLeft w:val="0"/>
              <w:marRight w:val="0"/>
              <w:marTop w:val="0"/>
              <w:marBottom w:val="0"/>
              <w:divBdr>
                <w:top w:val="none" w:sz="0" w:space="0" w:color="auto"/>
                <w:left w:val="none" w:sz="0" w:space="0" w:color="auto"/>
                <w:bottom w:val="none" w:sz="0" w:space="0" w:color="auto"/>
                <w:right w:val="none" w:sz="0" w:space="0" w:color="auto"/>
              </w:divBdr>
            </w:div>
            <w:div w:id="1438939155">
              <w:marLeft w:val="0"/>
              <w:marRight w:val="0"/>
              <w:marTop w:val="0"/>
              <w:marBottom w:val="0"/>
              <w:divBdr>
                <w:top w:val="none" w:sz="0" w:space="0" w:color="auto"/>
                <w:left w:val="none" w:sz="0" w:space="0" w:color="auto"/>
                <w:bottom w:val="none" w:sz="0" w:space="0" w:color="auto"/>
                <w:right w:val="none" w:sz="0" w:space="0" w:color="auto"/>
              </w:divBdr>
            </w:div>
            <w:div w:id="741760847">
              <w:marLeft w:val="0"/>
              <w:marRight w:val="0"/>
              <w:marTop w:val="0"/>
              <w:marBottom w:val="0"/>
              <w:divBdr>
                <w:top w:val="none" w:sz="0" w:space="0" w:color="auto"/>
                <w:left w:val="none" w:sz="0" w:space="0" w:color="auto"/>
                <w:bottom w:val="none" w:sz="0" w:space="0" w:color="auto"/>
                <w:right w:val="none" w:sz="0" w:space="0" w:color="auto"/>
              </w:divBdr>
            </w:div>
            <w:div w:id="2138984742">
              <w:marLeft w:val="0"/>
              <w:marRight w:val="0"/>
              <w:marTop w:val="0"/>
              <w:marBottom w:val="0"/>
              <w:divBdr>
                <w:top w:val="none" w:sz="0" w:space="0" w:color="auto"/>
                <w:left w:val="none" w:sz="0" w:space="0" w:color="auto"/>
                <w:bottom w:val="none" w:sz="0" w:space="0" w:color="auto"/>
                <w:right w:val="none" w:sz="0" w:space="0" w:color="auto"/>
              </w:divBdr>
            </w:div>
            <w:div w:id="830099679">
              <w:marLeft w:val="0"/>
              <w:marRight w:val="0"/>
              <w:marTop w:val="0"/>
              <w:marBottom w:val="0"/>
              <w:divBdr>
                <w:top w:val="none" w:sz="0" w:space="0" w:color="auto"/>
                <w:left w:val="none" w:sz="0" w:space="0" w:color="auto"/>
                <w:bottom w:val="none" w:sz="0" w:space="0" w:color="auto"/>
                <w:right w:val="none" w:sz="0" w:space="0" w:color="auto"/>
              </w:divBdr>
            </w:div>
            <w:div w:id="312607577">
              <w:marLeft w:val="0"/>
              <w:marRight w:val="0"/>
              <w:marTop w:val="0"/>
              <w:marBottom w:val="0"/>
              <w:divBdr>
                <w:top w:val="none" w:sz="0" w:space="0" w:color="auto"/>
                <w:left w:val="none" w:sz="0" w:space="0" w:color="auto"/>
                <w:bottom w:val="none" w:sz="0" w:space="0" w:color="auto"/>
                <w:right w:val="none" w:sz="0" w:space="0" w:color="auto"/>
              </w:divBdr>
            </w:div>
            <w:div w:id="1793788346">
              <w:marLeft w:val="0"/>
              <w:marRight w:val="0"/>
              <w:marTop w:val="0"/>
              <w:marBottom w:val="0"/>
              <w:divBdr>
                <w:top w:val="none" w:sz="0" w:space="0" w:color="auto"/>
                <w:left w:val="none" w:sz="0" w:space="0" w:color="auto"/>
                <w:bottom w:val="none" w:sz="0" w:space="0" w:color="auto"/>
                <w:right w:val="none" w:sz="0" w:space="0" w:color="auto"/>
              </w:divBdr>
            </w:div>
            <w:div w:id="679544111">
              <w:marLeft w:val="0"/>
              <w:marRight w:val="0"/>
              <w:marTop w:val="0"/>
              <w:marBottom w:val="0"/>
              <w:divBdr>
                <w:top w:val="none" w:sz="0" w:space="0" w:color="auto"/>
                <w:left w:val="none" w:sz="0" w:space="0" w:color="auto"/>
                <w:bottom w:val="none" w:sz="0" w:space="0" w:color="auto"/>
                <w:right w:val="none" w:sz="0" w:space="0" w:color="auto"/>
              </w:divBdr>
            </w:div>
            <w:div w:id="1487668664">
              <w:marLeft w:val="0"/>
              <w:marRight w:val="0"/>
              <w:marTop w:val="0"/>
              <w:marBottom w:val="0"/>
              <w:divBdr>
                <w:top w:val="none" w:sz="0" w:space="0" w:color="auto"/>
                <w:left w:val="none" w:sz="0" w:space="0" w:color="auto"/>
                <w:bottom w:val="none" w:sz="0" w:space="0" w:color="auto"/>
                <w:right w:val="none" w:sz="0" w:space="0" w:color="auto"/>
              </w:divBdr>
            </w:div>
            <w:div w:id="2118937660">
              <w:marLeft w:val="0"/>
              <w:marRight w:val="0"/>
              <w:marTop w:val="0"/>
              <w:marBottom w:val="0"/>
              <w:divBdr>
                <w:top w:val="none" w:sz="0" w:space="0" w:color="auto"/>
                <w:left w:val="none" w:sz="0" w:space="0" w:color="auto"/>
                <w:bottom w:val="none" w:sz="0" w:space="0" w:color="auto"/>
                <w:right w:val="none" w:sz="0" w:space="0" w:color="auto"/>
              </w:divBdr>
            </w:div>
            <w:div w:id="15262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8457">
      <w:bodyDiv w:val="1"/>
      <w:marLeft w:val="0"/>
      <w:marRight w:val="0"/>
      <w:marTop w:val="0"/>
      <w:marBottom w:val="0"/>
      <w:divBdr>
        <w:top w:val="none" w:sz="0" w:space="0" w:color="auto"/>
        <w:left w:val="none" w:sz="0" w:space="0" w:color="auto"/>
        <w:bottom w:val="none" w:sz="0" w:space="0" w:color="auto"/>
        <w:right w:val="none" w:sz="0" w:space="0" w:color="auto"/>
      </w:divBdr>
      <w:divsChild>
        <w:div w:id="1149245587">
          <w:marLeft w:val="0"/>
          <w:marRight w:val="0"/>
          <w:marTop w:val="0"/>
          <w:marBottom w:val="0"/>
          <w:divBdr>
            <w:top w:val="none" w:sz="0" w:space="0" w:color="auto"/>
            <w:left w:val="none" w:sz="0" w:space="0" w:color="auto"/>
            <w:bottom w:val="none" w:sz="0" w:space="0" w:color="auto"/>
            <w:right w:val="none" w:sz="0" w:space="0" w:color="auto"/>
          </w:divBdr>
          <w:divsChild>
            <w:div w:id="826634144">
              <w:marLeft w:val="0"/>
              <w:marRight w:val="0"/>
              <w:marTop w:val="0"/>
              <w:marBottom w:val="0"/>
              <w:divBdr>
                <w:top w:val="none" w:sz="0" w:space="0" w:color="auto"/>
                <w:left w:val="none" w:sz="0" w:space="0" w:color="auto"/>
                <w:bottom w:val="none" w:sz="0" w:space="0" w:color="auto"/>
                <w:right w:val="none" w:sz="0" w:space="0" w:color="auto"/>
              </w:divBdr>
            </w:div>
            <w:div w:id="62457506">
              <w:marLeft w:val="0"/>
              <w:marRight w:val="0"/>
              <w:marTop w:val="0"/>
              <w:marBottom w:val="0"/>
              <w:divBdr>
                <w:top w:val="none" w:sz="0" w:space="0" w:color="auto"/>
                <w:left w:val="none" w:sz="0" w:space="0" w:color="auto"/>
                <w:bottom w:val="none" w:sz="0" w:space="0" w:color="auto"/>
                <w:right w:val="none" w:sz="0" w:space="0" w:color="auto"/>
              </w:divBdr>
            </w:div>
            <w:div w:id="290787179">
              <w:marLeft w:val="0"/>
              <w:marRight w:val="0"/>
              <w:marTop w:val="0"/>
              <w:marBottom w:val="0"/>
              <w:divBdr>
                <w:top w:val="none" w:sz="0" w:space="0" w:color="auto"/>
                <w:left w:val="none" w:sz="0" w:space="0" w:color="auto"/>
                <w:bottom w:val="none" w:sz="0" w:space="0" w:color="auto"/>
                <w:right w:val="none" w:sz="0" w:space="0" w:color="auto"/>
              </w:divBdr>
            </w:div>
            <w:div w:id="96098465">
              <w:marLeft w:val="0"/>
              <w:marRight w:val="0"/>
              <w:marTop w:val="0"/>
              <w:marBottom w:val="0"/>
              <w:divBdr>
                <w:top w:val="none" w:sz="0" w:space="0" w:color="auto"/>
                <w:left w:val="none" w:sz="0" w:space="0" w:color="auto"/>
                <w:bottom w:val="none" w:sz="0" w:space="0" w:color="auto"/>
                <w:right w:val="none" w:sz="0" w:space="0" w:color="auto"/>
              </w:divBdr>
            </w:div>
            <w:div w:id="693532354">
              <w:marLeft w:val="0"/>
              <w:marRight w:val="0"/>
              <w:marTop w:val="0"/>
              <w:marBottom w:val="0"/>
              <w:divBdr>
                <w:top w:val="none" w:sz="0" w:space="0" w:color="auto"/>
                <w:left w:val="none" w:sz="0" w:space="0" w:color="auto"/>
                <w:bottom w:val="none" w:sz="0" w:space="0" w:color="auto"/>
                <w:right w:val="none" w:sz="0" w:space="0" w:color="auto"/>
              </w:divBdr>
            </w:div>
            <w:div w:id="619337354">
              <w:marLeft w:val="0"/>
              <w:marRight w:val="0"/>
              <w:marTop w:val="0"/>
              <w:marBottom w:val="0"/>
              <w:divBdr>
                <w:top w:val="none" w:sz="0" w:space="0" w:color="auto"/>
                <w:left w:val="none" w:sz="0" w:space="0" w:color="auto"/>
                <w:bottom w:val="none" w:sz="0" w:space="0" w:color="auto"/>
                <w:right w:val="none" w:sz="0" w:space="0" w:color="auto"/>
              </w:divBdr>
            </w:div>
            <w:div w:id="2096050252">
              <w:marLeft w:val="0"/>
              <w:marRight w:val="0"/>
              <w:marTop w:val="0"/>
              <w:marBottom w:val="0"/>
              <w:divBdr>
                <w:top w:val="none" w:sz="0" w:space="0" w:color="auto"/>
                <w:left w:val="none" w:sz="0" w:space="0" w:color="auto"/>
                <w:bottom w:val="none" w:sz="0" w:space="0" w:color="auto"/>
                <w:right w:val="none" w:sz="0" w:space="0" w:color="auto"/>
              </w:divBdr>
            </w:div>
            <w:div w:id="19923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1705">
      <w:bodyDiv w:val="1"/>
      <w:marLeft w:val="0"/>
      <w:marRight w:val="0"/>
      <w:marTop w:val="0"/>
      <w:marBottom w:val="0"/>
      <w:divBdr>
        <w:top w:val="none" w:sz="0" w:space="0" w:color="auto"/>
        <w:left w:val="none" w:sz="0" w:space="0" w:color="auto"/>
        <w:bottom w:val="none" w:sz="0" w:space="0" w:color="auto"/>
        <w:right w:val="none" w:sz="0" w:space="0" w:color="auto"/>
      </w:divBdr>
    </w:div>
    <w:div w:id="1160197582">
      <w:bodyDiv w:val="1"/>
      <w:marLeft w:val="0"/>
      <w:marRight w:val="0"/>
      <w:marTop w:val="0"/>
      <w:marBottom w:val="0"/>
      <w:divBdr>
        <w:top w:val="none" w:sz="0" w:space="0" w:color="auto"/>
        <w:left w:val="none" w:sz="0" w:space="0" w:color="auto"/>
        <w:bottom w:val="none" w:sz="0" w:space="0" w:color="auto"/>
        <w:right w:val="none" w:sz="0" w:space="0" w:color="auto"/>
      </w:divBdr>
      <w:divsChild>
        <w:div w:id="1868328612">
          <w:marLeft w:val="0"/>
          <w:marRight w:val="0"/>
          <w:marTop w:val="0"/>
          <w:marBottom w:val="0"/>
          <w:divBdr>
            <w:top w:val="none" w:sz="0" w:space="0" w:color="auto"/>
            <w:left w:val="none" w:sz="0" w:space="0" w:color="auto"/>
            <w:bottom w:val="none" w:sz="0" w:space="0" w:color="auto"/>
            <w:right w:val="none" w:sz="0" w:space="0" w:color="auto"/>
          </w:divBdr>
          <w:divsChild>
            <w:div w:id="7991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5255">
      <w:bodyDiv w:val="1"/>
      <w:marLeft w:val="0"/>
      <w:marRight w:val="0"/>
      <w:marTop w:val="0"/>
      <w:marBottom w:val="0"/>
      <w:divBdr>
        <w:top w:val="none" w:sz="0" w:space="0" w:color="auto"/>
        <w:left w:val="none" w:sz="0" w:space="0" w:color="auto"/>
        <w:bottom w:val="none" w:sz="0" w:space="0" w:color="auto"/>
        <w:right w:val="none" w:sz="0" w:space="0" w:color="auto"/>
      </w:divBdr>
    </w:div>
    <w:div w:id="1199195088">
      <w:bodyDiv w:val="1"/>
      <w:marLeft w:val="0"/>
      <w:marRight w:val="0"/>
      <w:marTop w:val="0"/>
      <w:marBottom w:val="0"/>
      <w:divBdr>
        <w:top w:val="none" w:sz="0" w:space="0" w:color="auto"/>
        <w:left w:val="none" w:sz="0" w:space="0" w:color="auto"/>
        <w:bottom w:val="none" w:sz="0" w:space="0" w:color="auto"/>
        <w:right w:val="none" w:sz="0" w:space="0" w:color="auto"/>
      </w:divBdr>
      <w:divsChild>
        <w:div w:id="1825929910">
          <w:marLeft w:val="0"/>
          <w:marRight w:val="0"/>
          <w:marTop w:val="0"/>
          <w:marBottom w:val="0"/>
          <w:divBdr>
            <w:top w:val="none" w:sz="0" w:space="0" w:color="auto"/>
            <w:left w:val="none" w:sz="0" w:space="0" w:color="auto"/>
            <w:bottom w:val="none" w:sz="0" w:space="0" w:color="auto"/>
            <w:right w:val="none" w:sz="0" w:space="0" w:color="auto"/>
          </w:divBdr>
          <w:divsChild>
            <w:div w:id="1918514687">
              <w:marLeft w:val="0"/>
              <w:marRight w:val="0"/>
              <w:marTop w:val="0"/>
              <w:marBottom w:val="0"/>
              <w:divBdr>
                <w:top w:val="none" w:sz="0" w:space="0" w:color="auto"/>
                <w:left w:val="none" w:sz="0" w:space="0" w:color="auto"/>
                <w:bottom w:val="none" w:sz="0" w:space="0" w:color="auto"/>
                <w:right w:val="none" w:sz="0" w:space="0" w:color="auto"/>
              </w:divBdr>
            </w:div>
            <w:div w:id="9532179">
              <w:marLeft w:val="0"/>
              <w:marRight w:val="0"/>
              <w:marTop w:val="0"/>
              <w:marBottom w:val="0"/>
              <w:divBdr>
                <w:top w:val="none" w:sz="0" w:space="0" w:color="auto"/>
                <w:left w:val="none" w:sz="0" w:space="0" w:color="auto"/>
                <w:bottom w:val="none" w:sz="0" w:space="0" w:color="auto"/>
                <w:right w:val="none" w:sz="0" w:space="0" w:color="auto"/>
              </w:divBdr>
            </w:div>
            <w:div w:id="947079575">
              <w:marLeft w:val="0"/>
              <w:marRight w:val="0"/>
              <w:marTop w:val="0"/>
              <w:marBottom w:val="0"/>
              <w:divBdr>
                <w:top w:val="none" w:sz="0" w:space="0" w:color="auto"/>
                <w:left w:val="none" w:sz="0" w:space="0" w:color="auto"/>
                <w:bottom w:val="none" w:sz="0" w:space="0" w:color="auto"/>
                <w:right w:val="none" w:sz="0" w:space="0" w:color="auto"/>
              </w:divBdr>
            </w:div>
            <w:div w:id="1292636475">
              <w:marLeft w:val="0"/>
              <w:marRight w:val="0"/>
              <w:marTop w:val="0"/>
              <w:marBottom w:val="0"/>
              <w:divBdr>
                <w:top w:val="none" w:sz="0" w:space="0" w:color="auto"/>
                <w:left w:val="none" w:sz="0" w:space="0" w:color="auto"/>
                <w:bottom w:val="none" w:sz="0" w:space="0" w:color="auto"/>
                <w:right w:val="none" w:sz="0" w:space="0" w:color="auto"/>
              </w:divBdr>
            </w:div>
            <w:div w:id="301692846">
              <w:marLeft w:val="0"/>
              <w:marRight w:val="0"/>
              <w:marTop w:val="0"/>
              <w:marBottom w:val="0"/>
              <w:divBdr>
                <w:top w:val="none" w:sz="0" w:space="0" w:color="auto"/>
                <w:left w:val="none" w:sz="0" w:space="0" w:color="auto"/>
                <w:bottom w:val="none" w:sz="0" w:space="0" w:color="auto"/>
                <w:right w:val="none" w:sz="0" w:space="0" w:color="auto"/>
              </w:divBdr>
            </w:div>
            <w:div w:id="213004765">
              <w:marLeft w:val="0"/>
              <w:marRight w:val="0"/>
              <w:marTop w:val="0"/>
              <w:marBottom w:val="0"/>
              <w:divBdr>
                <w:top w:val="none" w:sz="0" w:space="0" w:color="auto"/>
                <w:left w:val="none" w:sz="0" w:space="0" w:color="auto"/>
                <w:bottom w:val="none" w:sz="0" w:space="0" w:color="auto"/>
                <w:right w:val="none" w:sz="0" w:space="0" w:color="auto"/>
              </w:divBdr>
            </w:div>
            <w:div w:id="1994941380">
              <w:marLeft w:val="0"/>
              <w:marRight w:val="0"/>
              <w:marTop w:val="0"/>
              <w:marBottom w:val="0"/>
              <w:divBdr>
                <w:top w:val="none" w:sz="0" w:space="0" w:color="auto"/>
                <w:left w:val="none" w:sz="0" w:space="0" w:color="auto"/>
                <w:bottom w:val="none" w:sz="0" w:space="0" w:color="auto"/>
                <w:right w:val="none" w:sz="0" w:space="0" w:color="auto"/>
              </w:divBdr>
            </w:div>
            <w:div w:id="35860967">
              <w:marLeft w:val="0"/>
              <w:marRight w:val="0"/>
              <w:marTop w:val="0"/>
              <w:marBottom w:val="0"/>
              <w:divBdr>
                <w:top w:val="none" w:sz="0" w:space="0" w:color="auto"/>
                <w:left w:val="none" w:sz="0" w:space="0" w:color="auto"/>
                <w:bottom w:val="none" w:sz="0" w:space="0" w:color="auto"/>
                <w:right w:val="none" w:sz="0" w:space="0" w:color="auto"/>
              </w:divBdr>
            </w:div>
            <w:div w:id="103502993">
              <w:marLeft w:val="0"/>
              <w:marRight w:val="0"/>
              <w:marTop w:val="0"/>
              <w:marBottom w:val="0"/>
              <w:divBdr>
                <w:top w:val="none" w:sz="0" w:space="0" w:color="auto"/>
                <w:left w:val="none" w:sz="0" w:space="0" w:color="auto"/>
                <w:bottom w:val="none" w:sz="0" w:space="0" w:color="auto"/>
                <w:right w:val="none" w:sz="0" w:space="0" w:color="auto"/>
              </w:divBdr>
            </w:div>
            <w:div w:id="135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32376">
      <w:bodyDiv w:val="1"/>
      <w:marLeft w:val="0"/>
      <w:marRight w:val="0"/>
      <w:marTop w:val="0"/>
      <w:marBottom w:val="0"/>
      <w:divBdr>
        <w:top w:val="none" w:sz="0" w:space="0" w:color="auto"/>
        <w:left w:val="none" w:sz="0" w:space="0" w:color="auto"/>
        <w:bottom w:val="none" w:sz="0" w:space="0" w:color="auto"/>
        <w:right w:val="none" w:sz="0" w:space="0" w:color="auto"/>
      </w:divBdr>
    </w:div>
    <w:div w:id="1230262130">
      <w:bodyDiv w:val="1"/>
      <w:marLeft w:val="0"/>
      <w:marRight w:val="0"/>
      <w:marTop w:val="0"/>
      <w:marBottom w:val="0"/>
      <w:divBdr>
        <w:top w:val="none" w:sz="0" w:space="0" w:color="auto"/>
        <w:left w:val="none" w:sz="0" w:space="0" w:color="auto"/>
        <w:bottom w:val="none" w:sz="0" w:space="0" w:color="auto"/>
        <w:right w:val="none" w:sz="0" w:space="0" w:color="auto"/>
      </w:divBdr>
      <w:divsChild>
        <w:div w:id="1750813416">
          <w:marLeft w:val="0"/>
          <w:marRight w:val="0"/>
          <w:marTop w:val="0"/>
          <w:marBottom w:val="0"/>
          <w:divBdr>
            <w:top w:val="none" w:sz="0" w:space="0" w:color="auto"/>
            <w:left w:val="none" w:sz="0" w:space="0" w:color="auto"/>
            <w:bottom w:val="none" w:sz="0" w:space="0" w:color="auto"/>
            <w:right w:val="none" w:sz="0" w:space="0" w:color="auto"/>
          </w:divBdr>
          <w:divsChild>
            <w:div w:id="1427112671">
              <w:marLeft w:val="0"/>
              <w:marRight w:val="0"/>
              <w:marTop w:val="0"/>
              <w:marBottom w:val="0"/>
              <w:divBdr>
                <w:top w:val="none" w:sz="0" w:space="0" w:color="auto"/>
                <w:left w:val="none" w:sz="0" w:space="0" w:color="auto"/>
                <w:bottom w:val="none" w:sz="0" w:space="0" w:color="auto"/>
                <w:right w:val="none" w:sz="0" w:space="0" w:color="auto"/>
              </w:divBdr>
            </w:div>
            <w:div w:id="7088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9689">
      <w:bodyDiv w:val="1"/>
      <w:marLeft w:val="0"/>
      <w:marRight w:val="0"/>
      <w:marTop w:val="0"/>
      <w:marBottom w:val="0"/>
      <w:divBdr>
        <w:top w:val="none" w:sz="0" w:space="0" w:color="auto"/>
        <w:left w:val="none" w:sz="0" w:space="0" w:color="auto"/>
        <w:bottom w:val="none" w:sz="0" w:space="0" w:color="auto"/>
        <w:right w:val="none" w:sz="0" w:space="0" w:color="auto"/>
      </w:divBdr>
      <w:divsChild>
        <w:div w:id="454568618">
          <w:marLeft w:val="0"/>
          <w:marRight w:val="0"/>
          <w:marTop w:val="0"/>
          <w:marBottom w:val="0"/>
          <w:divBdr>
            <w:top w:val="none" w:sz="0" w:space="0" w:color="auto"/>
            <w:left w:val="none" w:sz="0" w:space="0" w:color="auto"/>
            <w:bottom w:val="none" w:sz="0" w:space="0" w:color="auto"/>
            <w:right w:val="none" w:sz="0" w:space="0" w:color="auto"/>
          </w:divBdr>
          <w:divsChild>
            <w:div w:id="177818530">
              <w:marLeft w:val="0"/>
              <w:marRight w:val="0"/>
              <w:marTop w:val="0"/>
              <w:marBottom w:val="0"/>
              <w:divBdr>
                <w:top w:val="none" w:sz="0" w:space="0" w:color="auto"/>
                <w:left w:val="none" w:sz="0" w:space="0" w:color="auto"/>
                <w:bottom w:val="none" w:sz="0" w:space="0" w:color="auto"/>
                <w:right w:val="none" w:sz="0" w:space="0" w:color="auto"/>
              </w:divBdr>
            </w:div>
            <w:div w:id="809253948">
              <w:marLeft w:val="0"/>
              <w:marRight w:val="0"/>
              <w:marTop w:val="0"/>
              <w:marBottom w:val="0"/>
              <w:divBdr>
                <w:top w:val="none" w:sz="0" w:space="0" w:color="auto"/>
                <w:left w:val="none" w:sz="0" w:space="0" w:color="auto"/>
                <w:bottom w:val="none" w:sz="0" w:space="0" w:color="auto"/>
                <w:right w:val="none" w:sz="0" w:space="0" w:color="auto"/>
              </w:divBdr>
            </w:div>
            <w:div w:id="1382559381">
              <w:marLeft w:val="0"/>
              <w:marRight w:val="0"/>
              <w:marTop w:val="0"/>
              <w:marBottom w:val="0"/>
              <w:divBdr>
                <w:top w:val="none" w:sz="0" w:space="0" w:color="auto"/>
                <w:left w:val="none" w:sz="0" w:space="0" w:color="auto"/>
                <w:bottom w:val="none" w:sz="0" w:space="0" w:color="auto"/>
                <w:right w:val="none" w:sz="0" w:space="0" w:color="auto"/>
              </w:divBdr>
            </w:div>
            <w:div w:id="757940593">
              <w:marLeft w:val="0"/>
              <w:marRight w:val="0"/>
              <w:marTop w:val="0"/>
              <w:marBottom w:val="0"/>
              <w:divBdr>
                <w:top w:val="none" w:sz="0" w:space="0" w:color="auto"/>
                <w:left w:val="none" w:sz="0" w:space="0" w:color="auto"/>
                <w:bottom w:val="none" w:sz="0" w:space="0" w:color="auto"/>
                <w:right w:val="none" w:sz="0" w:space="0" w:color="auto"/>
              </w:divBdr>
            </w:div>
            <w:div w:id="703404379">
              <w:marLeft w:val="0"/>
              <w:marRight w:val="0"/>
              <w:marTop w:val="0"/>
              <w:marBottom w:val="0"/>
              <w:divBdr>
                <w:top w:val="none" w:sz="0" w:space="0" w:color="auto"/>
                <w:left w:val="none" w:sz="0" w:space="0" w:color="auto"/>
                <w:bottom w:val="none" w:sz="0" w:space="0" w:color="auto"/>
                <w:right w:val="none" w:sz="0" w:space="0" w:color="auto"/>
              </w:divBdr>
            </w:div>
            <w:div w:id="1242524457">
              <w:marLeft w:val="0"/>
              <w:marRight w:val="0"/>
              <w:marTop w:val="0"/>
              <w:marBottom w:val="0"/>
              <w:divBdr>
                <w:top w:val="none" w:sz="0" w:space="0" w:color="auto"/>
                <w:left w:val="none" w:sz="0" w:space="0" w:color="auto"/>
                <w:bottom w:val="none" w:sz="0" w:space="0" w:color="auto"/>
                <w:right w:val="none" w:sz="0" w:space="0" w:color="auto"/>
              </w:divBdr>
            </w:div>
            <w:div w:id="773138501">
              <w:marLeft w:val="0"/>
              <w:marRight w:val="0"/>
              <w:marTop w:val="0"/>
              <w:marBottom w:val="0"/>
              <w:divBdr>
                <w:top w:val="none" w:sz="0" w:space="0" w:color="auto"/>
                <w:left w:val="none" w:sz="0" w:space="0" w:color="auto"/>
                <w:bottom w:val="none" w:sz="0" w:space="0" w:color="auto"/>
                <w:right w:val="none" w:sz="0" w:space="0" w:color="auto"/>
              </w:divBdr>
            </w:div>
            <w:div w:id="1823622441">
              <w:marLeft w:val="0"/>
              <w:marRight w:val="0"/>
              <w:marTop w:val="0"/>
              <w:marBottom w:val="0"/>
              <w:divBdr>
                <w:top w:val="none" w:sz="0" w:space="0" w:color="auto"/>
                <w:left w:val="none" w:sz="0" w:space="0" w:color="auto"/>
                <w:bottom w:val="none" w:sz="0" w:space="0" w:color="auto"/>
                <w:right w:val="none" w:sz="0" w:space="0" w:color="auto"/>
              </w:divBdr>
            </w:div>
            <w:div w:id="1237863647">
              <w:marLeft w:val="0"/>
              <w:marRight w:val="0"/>
              <w:marTop w:val="0"/>
              <w:marBottom w:val="0"/>
              <w:divBdr>
                <w:top w:val="none" w:sz="0" w:space="0" w:color="auto"/>
                <w:left w:val="none" w:sz="0" w:space="0" w:color="auto"/>
                <w:bottom w:val="none" w:sz="0" w:space="0" w:color="auto"/>
                <w:right w:val="none" w:sz="0" w:space="0" w:color="auto"/>
              </w:divBdr>
            </w:div>
            <w:div w:id="565916548">
              <w:marLeft w:val="0"/>
              <w:marRight w:val="0"/>
              <w:marTop w:val="0"/>
              <w:marBottom w:val="0"/>
              <w:divBdr>
                <w:top w:val="none" w:sz="0" w:space="0" w:color="auto"/>
                <w:left w:val="none" w:sz="0" w:space="0" w:color="auto"/>
                <w:bottom w:val="none" w:sz="0" w:space="0" w:color="auto"/>
                <w:right w:val="none" w:sz="0" w:space="0" w:color="auto"/>
              </w:divBdr>
            </w:div>
            <w:div w:id="2006080306">
              <w:marLeft w:val="0"/>
              <w:marRight w:val="0"/>
              <w:marTop w:val="0"/>
              <w:marBottom w:val="0"/>
              <w:divBdr>
                <w:top w:val="none" w:sz="0" w:space="0" w:color="auto"/>
                <w:left w:val="none" w:sz="0" w:space="0" w:color="auto"/>
                <w:bottom w:val="none" w:sz="0" w:space="0" w:color="auto"/>
                <w:right w:val="none" w:sz="0" w:space="0" w:color="auto"/>
              </w:divBdr>
            </w:div>
            <w:div w:id="904221571">
              <w:marLeft w:val="0"/>
              <w:marRight w:val="0"/>
              <w:marTop w:val="0"/>
              <w:marBottom w:val="0"/>
              <w:divBdr>
                <w:top w:val="none" w:sz="0" w:space="0" w:color="auto"/>
                <w:left w:val="none" w:sz="0" w:space="0" w:color="auto"/>
                <w:bottom w:val="none" w:sz="0" w:space="0" w:color="auto"/>
                <w:right w:val="none" w:sz="0" w:space="0" w:color="auto"/>
              </w:divBdr>
            </w:div>
            <w:div w:id="1643000327">
              <w:marLeft w:val="0"/>
              <w:marRight w:val="0"/>
              <w:marTop w:val="0"/>
              <w:marBottom w:val="0"/>
              <w:divBdr>
                <w:top w:val="none" w:sz="0" w:space="0" w:color="auto"/>
                <w:left w:val="none" w:sz="0" w:space="0" w:color="auto"/>
                <w:bottom w:val="none" w:sz="0" w:space="0" w:color="auto"/>
                <w:right w:val="none" w:sz="0" w:space="0" w:color="auto"/>
              </w:divBdr>
            </w:div>
            <w:div w:id="1182935514">
              <w:marLeft w:val="0"/>
              <w:marRight w:val="0"/>
              <w:marTop w:val="0"/>
              <w:marBottom w:val="0"/>
              <w:divBdr>
                <w:top w:val="none" w:sz="0" w:space="0" w:color="auto"/>
                <w:left w:val="none" w:sz="0" w:space="0" w:color="auto"/>
                <w:bottom w:val="none" w:sz="0" w:space="0" w:color="auto"/>
                <w:right w:val="none" w:sz="0" w:space="0" w:color="auto"/>
              </w:divBdr>
            </w:div>
            <w:div w:id="916675344">
              <w:marLeft w:val="0"/>
              <w:marRight w:val="0"/>
              <w:marTop w:val="0"/>
              <w:marBottom w:val="0"/>
              <w:divBdr>
                <w:top w:val="none" w:sz="0" w:space="0" w:color="auto"/>
                <w:left w:val="none" w:sz="0" w:space="0" w:color="auto"/>
                <w:bottom w:val="none" w:sz="0" w:space="0" w:color="auto"/>
                <w:right w:val="none" w:sz="0" w:space="0" w:color="auto"/>
              </w:divBdr>
            </w:div>
            <w:div w:id="256597241">
              <w:marLeft w:val="0"/>
              <w:marRight w:val="0"/>
              <w:marTop w:val="0"/>
              <w:marBottom w:val="0"/>
              <w:divBdr>
                <w:top w:val="none" w:sz="0" w:space="0" w:color="auto"/>
                <w:left w:val="none" w:sz="0" w:space="0" w:color="auto"/>
                <w:bottom w:val="none" w:sz="0" w:space="0" w:color="auto"/>
                <w:right w:val="none" w:sz="0" w:space="0" w:color="auto"/>
              </w:divBdr>
            </w:div>
            <w:div w:id="1669477962">
              <w:marLeft w:val="0"/>
              <w:marRight w:val="0"/>
              <w:marTop w:val="0"/>
              <w:marBottom w:val="0"/>
              <w:divBdr>
                <w:top w:val="none" w:sz="0" w:space="0" w:color="auto"/>
                <w:left w:val="none" w:sz="0" w:space="0" w:color="auto"/>
                <w:bottom w:val="none" w:sz="0" w:space="0" w:color="auto"/>
                <w:right w:val="none" w:sz="0" w:space="0" w:color="auto"/>
              </w:divBdr>
            </w:div>
            <w:div w:id="1186670837">
              <w:marLeft w:val="0"/>
              <w:marRight w:val="0"/>
              <w:marTop w:val="0"/>
              <w:marBottom w:val="0"/>
              <w:divBdr>
                <w:top w:val="none" w:sz="0" w:space="0" w:color="auto"/>
                <w:left w:val="none" w:sz="0" w:space="0" w:color="auto"/>
                <w:bottom w:val="none" w:sz="0" w:space="0" w:color="auto"/>
                <w:right w:val="none" w:sz="0" w:space="0" w:color="auto"/>
              </w:divBdr>
            </w:div>
            <w:div w:id="1439566905">
              <w:marLeft w:val="0"/>
              <w:marRight w:val="0"/>
              <w:marTop w:val="0"/>
              <w:marBottom w:val="0"/>
              <w:divBdr>
                <w:top w:val="none" w:sz="0" w:space="0" w:color="auto"/>
                <w:left w:val="none" w:sz="0" w:space="0" w:color="auto"/>
                <w:bottom w:val="none" w:sz="0" w:space="0" w:color="auto"/>
                <w:right w:val="none" w:sz="0" w:space="0" w:color="auto"/>
              </w:divBdr>
            </w:div>
            <w:div w:id="463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79019">
      <w:bodyDiv w:val="1"/>
      <w:marLeft w:val="0"/>
      <w:marRight w:val="0"/>
      <w:marTop w:val="0"/>
      <w:marBottom w:val="0"/>
      <w:divBdr>
        <w:top w:val="none" w:sz="0" w:space="0" w:color="auto"/>
        <w:left w:val="none" w:sz="0" w:space="0" w:color="auto"/>
        <w:bottom w:val="none" w:sz="0" w:space="0" w:color="auto"/>
        <w:right w:val="none" w:sz="0" w:space="0" w:color="auto"/>
      </w:divBdr>
      <w:divsChild>
        <w:div w:id="558899955">
          <w:marLeft w:val="0"/>
          <w:marRight w:val="0"/>
          <w:marTop w:val="0"/>
          <w:marBottom w:val="0"/>
          <w:divBdr>
            <w:top w:val="none" w:sz="0" w:space="0" w:color="auto"/>
            <w:left w:val="none" w:sz="0" w:space="0" w:color="auto"/>
            <w:bottom w:val="none" w:sz="0" w:space="0" w:color="auto"/>
            <w:right w:val="none" w:sz="0" w:space="0" w:color="auto"/>
          </w:divBdr>
          <w:divsChild>
            <w:div w:id="1928690098">
              <w:marLeft w:val="0"/>
              <w:marRight w:val="0"/>
              <w:marTop w:val="0"/>
              <w:marBottom w:val="0"/>
              <w:divBdr>
                <w:top w:val="none" w:sz="0" w:space="0" w:color="auto"/>
                <w:left w:val="none" w:sz="0" w:space="0" w:color="auto"/>
                <w:bottom w:val="none" w:sz="0" w:space="0" w:color="auto"/>
                <w:right w:val="none" w:sz="0" w:space="0" w:color="auto"/>
              </w:divBdr>
            </w:div>
            <w:div w:id="13039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8371">
      <w:bodyDiv w:val="1"/>
      <w:marLeft w:val="0"/>
      <w:marRight w:val="0"/>
      <w:marTop w:val="0"/>
      <w:marBottom w:val="0"/>
      <w:divBdr>
        <w:top w:val="none" w:sz="0" w:space="0" w:color="auto"/>
        <w:left w:val="none" w:sz="0" w:space="0" w:color="auto"/>
        <w:bottom w:val="none" w:sz="0" w:space="0" w:color="auto"/>
        <w:right w:val="none" w:sz="0" w:space="0" w:color="auto"/>
      </w:divBdr>
      <w:divsChild>
        <w:div w:id="1629968065">
          <w:marLeft w:val="0"/>
          <w:marRight w:val="0"/>
          <w:marTop w:val="0"/>
          <w:marBottom w:val="0"/>
          <w:divBdr>
            <w:top w:val="none" w:sz="0" w:space="0" w:color="auto"/>
            <w:left w:val="none" w:sz="0" w:space="0" w:color="auto"/>
            <w:bottom w:val="none" w:sz="0" w:space="0" w:color="auto"/>
            <w:right w:val="none" w:sz="0" w:space="0" w:color="auto"/>
          </w:divBdr>
          <w:divsChild>
            <w:div w:id="7811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827">
      <w:bodyDiv w:val="1"/>
      <w:marLeft w:val="0"/>
      <w:marRight w:val="0"/>
      <w:marTop w:val="0"/>
      <w:marBottom w:val="0"/>
      <w:divBdr>
        <w:top w:val="none" w:sz="0" w:space="0" w:color="auto"/>
        <w:left w:val="none" w:sz="0" w:space="0" w:color="auto"/>
        <w:bottom w:val="none" w:sz="0" w:space="0" w:color="auto"/>
        <w:right w:val="none" w:sz="0" w:space="0" w:color="auto"/>
      </w:divBdr>
      <w:divsChild>
        <w:div w:id="1624190851">
          <w:marLeft w:val="0"/>
          <w:marRight w:val="0"/>
          <w:marTop w:val="0"/>
          <w:marBottom w:val="0"/>
          <w:divBdr>
            <w:top w:val="none" w:sz="0" w:space="0" w:color="auto"/>
            <w:left w:val="none" w:sz="0" w:space="0" w:color="auto"/>
            <w:bottom w:val="none" w:sz="0" w:space="0" w:color="auto"/>
            <w:right w:val="none" w:sz="0" w:space="0" w:color="auto"/>
          </w:divBdr>
          <w:divsChild>
            <w:div w:id="1228495859">
              <w:marLeft w:val="0"/>
              <w:marRight w:val="0"/>
              <w:marTop w:val="0"/>
              <w:marBottom w:val="0"/>
              <w:divBdr>
                <w:top w:val="none" w:sz="0" w:space="0" w:color="auto"/>
                <w:left w:val="none" w:sz="0" w:space="0" w:color="auto"/>
                <w:bottom w:val="none" w:sz="0" w:space="0" w:color="auto"/>
                <w:right w:val="none" w:sz="0" w:space="0" w:color="auto"/>
              </w:divBdr>
            </w:div>
            <w:div w:id="608271728">
              <w:marLeft w:val="0"/>
              <w:marRight w:val="0"/>
              <w:marTop w:val="0"/>
              <w:marBottom w:val="0"/>
              <w:divBdr>
                <w:top w:val="none" w:sz="0" w:space="0" w:color="auto"/>
                <w:left w:val="none" w:sz="0" w:space="0" w:color="auto"/>
                <w:bottom w:val="none" w:sz="0" w:space="0" w:color="auto"/>
                <w:right w:val="none" w:sz="0" w:space="0" w:color="auto"/>
              </w:divBdr>
            </w:div>
            <w:div w:id="1673751944">
              <w:marLeft w:val="0"/>
              <w:marRight w:val="0"/>
              <w:marTop w:val="0"/>
              <w:marBottom w:val="0"/>
              <w:divBdr>
                <w:top w:val="none" w:sz="0" w:space="0" w:color="auto"/>
                <w:left w:val="none" w:sz="0" w:space="0" w:color="auto"/>
                <w:bottom w:val="none" w:sz="0" w:space="0" w:color="auto"/>
                <w:right w:val="none" w:sz="0" w:space="0" w:color="auto"/>
              </w:divBdr>
            </w:div>
            <w:div w:id="625703465">
              <w:marLeft w:val="0"/>
              <w:marRight w:val="0"/>
              <w:marTop w:val="0"/>
              <w:marBottom w:val="0"/>
              <w:divBdr>
                <w:top w:val="none" w:sz="0" w:space="0" w:color="auto"/>
                <w:left w:val="none" w:sz="0" w:space="0" w:color="auto"/>
                <w:bottom w:val="none" w:sz="0" w:space="0" w:color="auto"/>
                <w:right w:val="none" w:sz="0" w:space="0" w:color="auto"/>
              </w:divBdr>
            </w:div>
            <w:div w:id="529148402">
              <w:marLeft w:val="0"/>
              <w:marRight w:val="0"/>
              <w:marTop w:val="0"/>
              <w:marBottom w:val="0"/>
              <w:divBdr>
                <w:top w:val="none" w:sz="0" w:space="0" w:color="auto"/>
                <w:left w:val="none" w:sz="0" w:space="0" w:color="auto"/>
                <w:bottom w:val="none" w:sz="0" w:space="0" w:color="auto"/>
                <w:right w:val="none" w:sz="0" w:space="0" w:color="auto"/>
              </w:divBdr>
            </w:div>
            <w:div w:id="937638176">
              <w:marLeft w:val="0"/>
              <w:marRight w:val="0"/>
              <w:marTop w:val="0"/>
              <w:marBottom w:val="0"/>
              <w:divBdr>
                <w:top w:val="none" w:sz="0" w:space="0" w:color="auto"/>
                <w:left w:val="none" w:sz="0" w:space="0" w:color="auto"/>
                <w:bottom w:val="none" w:sz="0" w:space="0" w:color="auto"/>
                <w:right w:val="none" w:sz="0" w:space="0" w:color="auto"/>
              </w:divBdr>
            </w:div>
            <w:div w:id="231477221">
              <w:marLeft w:val="0"/>
              <w:marRight w:val="0"/>
              <w:marTop w:val="0"/>
              <w:marBottom w:val="0"/>
              <w:divBdr>
                <w:top w:val="none" w:sz="0" w:space="0" w:color="auto"/>
                <w:left w:val="none" w:sz="0" w:space="0" w:color="auto"/>
                <w:bottom w:val="none" w:sz="0" w:space="0" w:color="auto"/>
                <w:right w:val="none" w:sz="0" w:space="0" w:color="auto"/>
              </w:divBdr>
            </w:div>
            <w:div w:id="1322123894">
              <w:marLeft w:val="0"/>
              <w:marRight w:val="0"/>
              <w:marTop w:val="0"/>
              <w:marBottom w:val="0"/>
              <w:divBdr>
                <w:top w:val="none" w:sz="0" w:space="0" w:color="auto"/>
                <w:left w:val="none" w:sz="0" w:space="0" w:color="auto"/>
                <w:bottom w:val="none" w:sz="0" w:space="0" w:color="auto"/>
                <w:right w:val="none" w:sz="0" w:space="0" w:color="auto"/>
              </w:divBdr>
            </w:div>
            <w:div w:id="18597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0559">
      <w:bodyDiv w:val="1"/>
      <w:marLeft w:val="0"/>
      <w:marRight w:val="0"/>
      <w:marTop w:val="0"/>
      <w:marBottom w:val="0"/>
      <w:divBdr>
        <w:top w:val="none" w:sz="0" w:space="0" w:color="auto"/>
        <w:left w:val="none" w:sz="0" w:space="0" w:color="auto"/>
        <w:bottom w:val="none" w:sz="0" w:space="0" w:color="auto"/>
        <w:right w:val="none" w:sz="0" w:space="0" w:color="auto"/>
      </w:divBdr>
      <w:divsChild>
        <w:div w:id="1249075929">
          <w:marLeft w:val="0"/>
          <w:marRight w:val="0"/>
          <w:marTop w:val="0"/>
          <w:marBottom w:val="0"/>
          <w:divBdr>
            <w:top w:val="none" w:sz="0" w:space="0" w:color="auto"/>
            <w:left w:val="none" w:sz="0" w:space="0" w:color="auto"/>
            <w:bottom w:val="none" w:sz="0" w:space="0" w:color="auto"/>
            <w:right w:val="none" w:sz="0" w:space="0" w:color="auto"/>
          </w:divBdr>
          <w:divsChild>
            <w:div w:id="6804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9549">
      <w:bodyDiv w:val="1"/>
      <w:marLeft w:val="0"/>
      <w:marRight w:val="0"/>
      <w:marTop w:val="0"/>
      <w:marBottom w:val="0"/>
      <w:divBdr>
        <w:top w:val="none" w:sz="0" w:space="0" w:color="auto"/>
        <w:left w:val="none" w:sz="0" w:space="0" w:color="auto"/>
        <w:bottom w:val="none" w:sz="0" w:space="0" w:color="auto"/>
        <w:right w:val="none" w:sz="0" w:space="0" w:color="auto"/>
      </w:divBdr>
      <w:divsChild>
        <w:div w:id="107547254">
          <w:marLeft w:val="0"/>
          <w:marRight w:val="0"/>
          <w:marTop w:val="0"/>
          <w:marBottom w:val="0"/>
          <w:divBdr>
            <w:top w:val="none" w:sz="0" w:space="0" w:color="auto"/>
            <w:left w:val="none" w:sz="0" w:space="0" w:color="auto"/>
            <w:bottom w:val="none" w:sz="0" w:space="0" w:color="auto"/>
            <w:right w:val="none" w:sz="0" w:space="0" w:color="auto"/>
          </w:divBdr>
          <w:divsChild>
            <w:div w:id="20862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8729">
      <w:bodyDiv w:val="1"/>
      <w:marLeft w:val="0"/>
      <w:marRight w:val="0"/>
      <w:marTop w:val="0"/>
      <w:marBottom w:val="0"/>
      <w:divBdr>
        <w:top w:val="none" w:sz="0" w:space="0" w:color="auto"/>
        <w:left w:val="none" w:sz="0" w:space="0" w:color="auto"/>
        <w:bottom w:val="none" w:sz="0" w:space="0" w:color="auto"/>
        <w:right w:val="none" w:sz="0" w:space="0" w:color="auto"/>
      </w:divBdr>
      <w:divsChild>
        <w:div w:id="1902054943">
          <w:marLeft w:val="0"/>
          <w:marRight w:val="0"/>
          <w:marTop w:val="0"/>
          <w:marBottom w:val="0"/>
          <w:divBdr>
            <w:top w:val="none" w:sz="0" w:space="0" w:color="auto"/>
            <w:left w:val="none" w:sz="0" w:space="0" w:color="auto"/>
            <w:bottom w:val="none" w:sz="0" w:space="0" w:color="auto"/>
            <w:right w:val="none" w:sz="0" w:space="0" w:color="auto"/>
          </w:divBdr>
          <w:divsChild>
            <w:div w:id="578248894">
              <w:marLeft w:val="0"/>
              <w:marRight w:val="0"/>
              <w:marTop w:val="0"/>
              <w:marBottom w:val="0"/>
              <w:divBdr>
                <w:top w:val="none" w:sz="0" w:space="0" w:color="auto"/>
                <w:left w:val="none" w:sz="0" w:space="0" w:color="auto"/>
                <w:bottom w:val="none" w:sz="0" w:space="0" w:color="auto"/>
                <w:right w:val="none" w:sz="0" w:space="0" w:color="auto"/>
              </w:divBdr>
            </w:div>
            <w:div w:id="157770948">
              <w:marLeft w:val="0"/>
              <w:marRight w:val="0"/>
              <w:marTop w:val="0"/>
              <w:marBottom w:val="0"/>
              <w:divBdr>
                <w:top w:val="none" w:sz="0" w:space="0" w:color="auto"/>
                <w:left w:val="none" w:sz="0" w:space="0" w:color="auto"/>
                <w:bottom w:val="none" w:sz="0" w:space="0" w:color="auto"/>
                <w:right w:val="none" w:sz="0" w:space="0" w:color="auto"/>
              </w:divBdr>
            </w:div>
            <w:div w:id="1454594896">
              <w:marLeft w:val="0"/>
              <w:marRight w:val="0"/>
              <w:marTop w:val="0"/>
              <w:marBottom w:val="0"/>
              <w:divBdr>
                <w:top w:val="none" w:sz="0" w:space="0" w:color="auto"/>
                <w:left w:val="none" w:sz="0" w:space="0" w:color="auto"/>
                <w:bottom w:val="none" w:sz="0" w:space="0" w:color="auto"/>
                <w:right w:val="none" w:sz="0" w:space="0" w:color="auto"/>
              </w:divBdr>
            </w:div>
            <w:div w:id="743643924">
              <w:marLeft w:val="0"/>
              <w:marRight w:val="0"/>
              <w:marTop w:val="0"/>
              <w:marBottom w:val="0"/>
              <w:divBdr>
                <w:top w:val="none" w:sz="0" w:space="0" w:color="auto"/>
                <w:left w:val="none" w:sz="0" w:space="0" w:color="auto"/>
                <w:bottom w:val="none" w:sz="0" w:space="0" w:color="auto"/>
                <w:right w:val="none" w:sz="0" w:space="0" w:color="auto"/>
              </w:divBdr>
            </w:div>
            <w:div w:id="12784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06657">
      <w:bodyDiv w:val="1"/>
      <w:marLeft w:val="0"/>
      <w:marRight w:val="0"/>
      <w:marTop w:val="0"/>
      <w:marBottom w:val="0"/>
      <w:divBdr>
        <w:top w:val="none" w:sz="0" w:space="0" w:color="auto"/>
        <w:left w:val="none" w:sz="0" w:space="0" w:color="auto"/>
        <w:bottom w:val="none" w:sz="0" w:space="0" w:color="auto"/>
        <w:right w:val="none" w:sz="0" w:space="0" w:color="auto"/>
      </w:divBdr>
      <w:divsChild>
        <w:div w:id="2013335502">
          <w:marLeft w:val="0"/>
          <w:marRight w:val="0"/>
          <w:marTop w:val="0"/>
          <w:marBottom w:val="0"/>
          <w:divBdr>
            <w:top w:val="none" w:sz="0" w:space="0" w:color="auto"/>
            <w:left w:val="none" w:sz="0" w:space="0" w:color="auto"/>
            <w:bottom w:val="none" w:sz="0" w:space="0" w:color="auto"/>
            <w:right w:val="none" w:sz="0" w:space="0" w:color="auto"/>
          </w:divBdr>
          <w:divsChild>
            <w:div w:id="2074035199">
              <w:marLeft w:val="0"/>
              <w:marRight w:val="0"/>
              <w:marTop w:val="0"/>
              <w:marBottom w:val="0"/>
              <w:divBdr>
                <w:top w:val="none" w:sz="0" w:space="0" w:color="auto"/>
                <w:left w:val="none" w:sz="0" w:space="0" w:color="auto"/>
                <w:bottom w:val="none" w:sz="0" w:space="0" w:color="auto"/>
                <w:right w:val="none" w:sz="0" w:space="0" w:color="auto"/>
              </w:divBdr>
            </w:div>
            <w:div w:id="670984972">
              <w:marLeft w:val="0"/>
              <w:marRight w:val="0"/>
              <w:marTop w:val="0"/>
              <w:marBottom w:val="0"/>
              <w:divBdr>
                <w:top w:val="none" w:sz="0" w:space="0" w:color="auto"/>
                <w:left w:val="none" w:sz="0" w:space="0" w:color="auto"/>
                <w:bottom w:val="none" w:sz="0" w:space="0" w:color="auto"/>
                <w:right w:val="none" w:sz="0" w:space="0" w:color="auto"/>
              </w:divBdr>
            </w:div>
            <w:div w:id="1121877953">
              <w:marLeft w:val="0"/>
              <w:marRight w:val="0"/>
              <w:marTop w:val="0"/>
              <w:marBottom w:val="0"/>
              <w:divBdr>
                <w:top w:val="none" w:sz="0" w:space="0" w:color="auto"/>
                <w:left w:val="none" w:sz="0" w:space="0" w:color="auto"/>
                <w:bottom w:val="none" w:sz="0" w:space="0" w:color="auto"/>
                <w:right w:val="none" w:sz="0" w:space="0" w:color="auto"/>
              </w:divBdr>
            </w:div>
            <w:div w:id="790247843">
              <w:marLeft w:val="0"/>
              <w:marRight w:val="0"/>
              <w:marTop w:val="0"/>
              <w:marBottom w:val="0"/>
              <w:divBdr>
                <w:top w:val="none" w:sz="0" w:space="0" w:color="auto"/>
                <w:left w:val="none" w:sz="0" w:space="0" w:color="auto"/>
                <w:bottom w:val="none" w:sz="0" w:space="0" w:color="auto"/>
                <w:right w:val="none" w:sz="0" w:space="0" w:color="auto"/>
              </w:divBdr>
            </w:div>
            <w:div w:id="11011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725">
      <w:bodyDiv w:val="1"/>
      <w:marLeft w:val="0"/>
      <w:marRight w:val="0"/>
      <w:marTop w:val="0"/>
      <w:marBottom w:val="0"/>
      <w:divBdr>
        <w:top w:val="none" w:sz="0" w:space="0" w:color="auto"/>
        <w:left w:val="none" w:sz="0" w:space="0" w:color="auto"/>
        <w:bottom w:val="none" w:sz="0" w:space="0" w:color="auto"/>
        <w:right w:val="none" w:sz="0" w:space="0" w:color="auto"/>
      </w:divBdr>
      <w:divsChild>
        <w:div w:id="646279018">
          <w:marLeft w:val="0"/>
          <w:marRight w:val="0"/>
          <w:marTop w:val="0"/>
          <w:marBottom w:val="0"/>
          <w:divBdr>
            <w:top w:val="none" w:sz="0" w:space="0" w:color="auto"/>
            <w:left w:val="none" w:sz="0" w:space="0" w:color="auto"/>
            <w:bottom w:val="none" w:sz="0" w:space="0" w:color="auto"/>
            <w:right w:val="none" w:sz="0" w:space="0" w:color="auto"/>
          </w:divBdr>
          <w:divsChild>
            <w:div w:id="65105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9485">
      <w:bodyDiv w:val="1"/>
      <w:marLeft w:val="0"/>
      <w:marRight w:val="0"/>
      <w:marTop w:val="0"/>
      <w:marBottom w:val="0"/>
      <w:divBdr>
        <w:top w:val="none" w:sz="0" w:space="0" w:color="auto"/>
        <w:left w:val="none" w:sz="0" w:space="0" w:color="auto"/>
        <w:bottom w:val="none" w:sz="0" w:space="0" w:color="auto"/>
        <w:right w:val="none" w:sz="0" w:space="0" w:color="auto"/>
      </w:divBdr>
      <w:divsChild>
        <w:div w:id="772555065">
          <w:marLeft w:val="0"/>
          <w:marRight w:val="0"/>
          <w:marTop w:val="0"/>
          <w:marBottom w:val="0"/>
          <w:divBdr>
            <w:top w:val="none" w:sz="0" w:space="0" w:color="auto"/>
            <w:left w:val="none" w:sz="0" w:space="0" w:color="auto"/>
            <w:bottom w:val="none" w:sz="0" w:space="0" w:color="auto"/>
            <w:right w:val="none" w:sz="0" w:space="0" w:color="auto"/>
          </w:divBdr>
          <w:divsChild>
            <w:div w:id="11582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21755">
      <w:bodyDiv w:val="1"/>
      <w:marLeft w:val="0"/>
      <w:marRight w:val="0"/>
      <w:marTop w:val="0"/>
      <w:marBottom w:val="0"/>
      <w:divBdr>
        <w:top w:val="none" w:sz="0" w:space="0" w:color="auto"/>
        <w:left w:val="none" w:sz="0" w:space="0" w:color="auto"/>
        <w:bottom w:val="none" w:sz="0" w:space="0" w:color="auto"/>
        <w:right w:val="none" w:sz="0" w:space="0" w:color="auto"/>
      </w:divBdr>
    </w:div>
    <w:div w:id="1396004714">
      <w:bodyDiv w:val="1"/>
      <w:marLeft w:val="0"/>
      <w:marRight w:val="0"/>
      <w:marTop w:val="0"/>
      <w:marBottom w:val="0"/>
      <w:divBdr>
        <w:top w:val="none" w:sz="0" w:space="0" w:color="auto"/>
        <w:left w:val="none" w:sz="0" w:space="0" w:color="auto"/>
        <w:bottom w:val="none" w:sz="0" w:space="0" w:color="auto"/>
        <w:right w:val="none" w:sz="0" w:space="0" w:color="auto"/>
      </w:divBdr>
      <w:divsChild>
        <w:div w:id="1746877797">
          <w:marLeft w:val="0"/>
          <w:marRight w:val="0"/>
          <w:marTop w:val="0"/>
          <w:marBottom w:val="0"/>
          <w:divBdr>
            <w:top w:val="none" w:sz="0" w:space="0" w:color="auto"/>
            <w:left w:val="none" w:sz="0" w:space="0" w:color="auto"/>
            <w:bottom w:val="none" w:sz="0" w:space="0" w:color="auto"/>
            <w:right w:val="none" w:sz="0" w:space="0" w:color="auto"/>
          </w:divBdr>
          <w:divsChild>
            <w:div w:id="819032110">
              <w:marLeft w:val="0"/>
              <w:marRight w:val="0"/>
              <w:marTop w:val="0"/>
              <w:marBottom w:val="0"/>
              <w:divBdr>
                <w:top w:val="none" w:sz="0" w:space="0" w:color="auto"/>
                <w:left w:val="none" w:sz="0" w:space="0" w:color="auto"/>
                <w:bottom w:val="none" w:sz="0" w:space="0" w:color="auto"/>
                <w:right w:val="none" w:sz="0" w:space="0" w:color="auto"/>
              </w:divBdr>
            </w:div>
            <w:div w:id="13416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9266">
      <w:bodyDiv w:val="1"/>
      <w:marLeft w:val="0"/>
      <w:marRight w:val="0"/>
      <w:marTop w:val="0"/>
      <w:marBottom w:val="0"/>
      <w:divBdr>
        <w:top w:val="none" w:sz="0" w:space="0" w:color="auto"/>
        <w:left w:val="none" w:sz="0" w:space="0" w:color="auto"/>
        <w:bottom w:val="none" w:sz="0" w:space="0" w:color="auto"/>
        <w:right w:val="none" w:sz="0" w:space="0" w:color="auto"/>
      </w:divBdr>
    </w:div>
    <w:div w:id="1459831771">
      <w:bodyDiv w:val="1"/>
      <w:marLeft w:val="0"/>
      <w:marRight w:val="0"/>
      <w:marTop w:val="0"/>
      <w:marBottom w:val="0"/>
      <w:divBdr>
        <w:top w:val="none" w:sz="0" w:space="0" w:color="auto"/>
        <w:left w:val="none" w:sz="0" w:space="0" w:color="auto"/>
        <w:bottom w:val="none" w:sz="0" w:space="0" w:color="auto"/>
        <w:right w:val="none" w:sz="0" w:space="0" w:color="auto"/>
      </w:divBdr>
    </w:div>
    <w:div w:id="1467354687">
      <w:bodyDiv w:val="1"/>
      <w:marLeft w:val="0"/>
      <w:marRight w:val="0"/>
      <w:marTop w:val="0"/>
      <w:marBottom w:val="0"/>
      <w:divBdr>
        <w:top w:val="none" w:sz="0" w:space="0" w:color="auto"/>
        <w:left w:val="none" w:sz="0" w:space="0" w:color="auto"/>
        <w:bottom w:val="none" w:sz="0" w:space="0" w:color="auto"/>
        <w:right w:val="none" w:sz="0" w:space="0" w:color="auto"/>
      </w:divBdr>
      <w:divsChild>
        <w:div w:id="859926571">
          <w:marLeft w:val="0"/>
          <w:marRight w:val="0"/>
          <w:marTop w:val="0"/>
          <w:marBottom w:val="0"/>
          <w:divBdr>
            <w:top w:val="none" w:sz="0" w:space="0" w:color="auto"/>
            <w:left w:val="none" w:sz="0" w:space="0" w:color="auto"/>
            <w:bottom w:val="none" w:sz="0" w:space="0" w:color="auto"/>
            <w:right w:val="none" w:sz="0" w:space="0" w:color="auto"/>
          </w:divBdr>
          <w:divsChild>
            <w:div w:id="622031779">
              <w:marLeft w:val="0"/>
              <w:marRight w:val="0"/>
              <w:marTop w:val="0"/>
              <w:marBottom w:val="0"/>
              <w:divBdr>
                <w:top w:val="none" w:sz="0" w:space="0" w:color="auto"/>
                <w:left w:val="none" w:sz="0" w:space="0" w:color="auto"/>
                <w:bottom w:val="none" w:sz="0" w:space="0" w:color="auto"/>
                <w:right w:val="none" w:sz="0" w:space="0" w:color="auto"/>
              </w:divBdr>
            </w:div>
            <w:div w:id="1612933189">
              <w:marLeft w:val="0"/>
              <w:marRight w:val="0"/>
              <w:marTop w:val="0"/>
              <w:marBottom w:val="0"/>
              <w:divBdr>
                <w:top w:val="none" w:sz="0" w:space="0" w:color="auto"/>
                <w:left w:val="none" w:sz="0" w:space="0" w:color="auto"/>
                <w:bottom w:val="none" w:sz="0" w:space="0" w:color="auto"/>
                <w:right w:val="none" w:sz="0" w:space="0" w:color="auto"/>
              </w:divBdr>
            </w:div>
            <w:div w:id="1262758916">
              <w:marLeft w:val="0"/>
              <w:marRight w:val="0"/>
              <w:marTop w:val="0"/>
              <w:marBottom w:val="0"/>
              <w:divBdr>
                <w:top w:val="none" w:sz="0" w:space="0" w:color="auto"/>
                <w:left w:val="none" w:sz="0" w:space="0" w:color="auto"/>
                <w:bottom w:val="none" w:sz="0" w:space="0" w:color="auto"/>
                <w:right w:val="none" w:sz="0" w:space="0" w:color="auto"/>
              </w:divBdr>
            </w:div>
            <w:div w:id="570433984">
              <w:marLeft w:val="0"/>
              <w:marRight w:val="0"/>
              <w:marTop w:val="0"/>
              <w:marBottom w:val="0"/>
              <w:divBdr>
                <w:top w:val="none" w:sz="0" w:space="0" w:color="auto"/>
                <w:left w:val="none" w:sz="0" w:space="0" w:color="auto"/>
                <w:bottom w:val="none" w:sz="0" w:space="0" w:color="auto"/>
                <w:right w:val="none" w:sz="0" w:space="0" w:color="auto"/>
              </w:divBdr>
            </w:div>
            <w:div w:id="1314603981">
              <w:marLeft w:val="0"/>
              <w:marRight w:val="0"/>
              <w:marTop w:val="0"/>
              <w:marBottom w:val="0"/>
              <w:divBdr>
                <w:top w:val="none" w:sz="0" w:space="0" w:color="auto"/>
                <w:left w:val="none" w:sz="0" w:space="0" w:color="auto"/>
                <w:bottom w:val="none" w:sz="0" w:space="0" w:color="auto"/>
                <w:right w:val="none" w:sz="0" w:space="0" w:color="auto"/>
              </w:divBdr>
            </w:div>
            <w:div w:id="827747591">
              <w:marLeft w:val="0"/>
              <w:marRight w:val="0"/>
              <w:marTop w:val="0"/>
              <w:marBottom w:val="0"/>
              <w:divBdr>
                <w:top w:val="none" w:sz="0" w:space="0" w:color="auto"/>
                <w:left w:val="none" w:sz="0" w:space="0" w:color="auto"/>
                <w:bottom w:val="none" w:sz="0" w:space="0" w:color="auto"/>
                <w:right w:val="none" w:sz="0" w:space="0" w:color="auto"/>
              </w:divBdr>
            </w:div>
            <w:div w:id="1620530327">
              <w:marLeft w:val="0"/>
              <w:marRight w:val="0"/>
              <w:marTop w:val="0"/>
              <w:marBottom w:val="0"/>
              <w:divBdr>
                <w:top w:val="none" w:sz="0" w:space="0" w:color="auto"/>
                <w:left w:val="none" w:sz="0" w:space="0" w:color="auto"/>
                <w:bottom w:val="none" w:sz="0" w:space="0" w:color="auto"/>
                <w:right w:val="none" w:sz="0" w:space="0" w:color="auto"/>
              </w:divBdr>
            </w:div>
            <w:div w:id="1110709094">
              <w:marLeft w:val="0"/>
              <w:marRight w:val="0"/>
              <w:marTop w:val="0"/>
              <w:marBottom w:val="0"/>
              <w:divBdr>
                <w:top w:val="none" w:sz="0" w:space="0" w:color="auto"/>
                <w:left w:val="none" w:sz="0" w:space="0" w:color="auto"/>
                <w:bottom w:val="none" w:sz="0" w:space="0" w:color="auto"/>
                <w:right w:val="none" w:sz="0" w:space="0" w:color="auto"/>
              </w:divBdr>
            </w:div>
            <w:div w:id="1123305952">
              <w:marLeft w:val="0"/>
              <w:marRight w:val="0"/>
              <w:marTop w:val="0"/>
              <w:marBottom w:val="0"/>
              <w:divBdr>
                <w:top w:val="none" w:sz="0" w:space="0" w:color="auto"/>
                <w:left w:val="none" w:sz="0" w:space="0" w:color="auto"/>
                <w:bottom w:val="none" w:sz="0" w:space="0" w:color="auto"/>
                <w:right w:val="none" w:sz="0" w:space="0" w:color="auto"/>
              </w:divBdr>
            </w:div>
            <w:div w:id="997919878">
              <w:marLeft w:val="0"/>
              <w:marRight w:val="0"/>
              <w:marTop w:val="0"/>
              <w:marBottom w:val="0"/>
              <w:divBdr>
                <w:top w:val="none" w:sz="0" w:space="0" w:color="auto"/>
                <w:left w:val="none" w:sz="0" w:space="0" w:color="auto"/>
                <w:bottom w:val="none" w:sz="0" w:space="0" w:color="auto"/>
                <w:right w:val="none" w:sz="0" w:space="0" w:color="auto"/>
              </w:divBdr>
            </w:div>
            <w:div w:id="123163360">
              <w:marLeft w:val="0"/>
              <w:marRight w:val="0"/>
              <w:marTop w:val="0"/>
              <w:marBottom w:val="0"/>
              <w:divBdr>
                <w:top w:val="none" w:sz="0" w:space="0" w:color="auto"/>
                <w:left w:val="none" w:sz="0" w:space="0" w:color="auto"/>
                <w:bottom w:val="none" w:sz="0" w:space="0" w:color="auto"/>
                <w:right w:val="none" w:sz="0" w:space="0" w:color="auto"/>
              </w:divBdr>
            </w:div>
            <w:div w:id="1775784576">
              <w:marLeft w:val="0"/>
              <w:marRight w:val="0"/>
              <w:marTop w:val="0"/>
              <w:marBottom w:val="0"/>
              <w:divBdr>
                <w:top w:val="none" w:sz="0" w:space="0" w:color="auto"/>
                <w:left w:val="none" w:sz="0" w:space="0" w:color="auto"/>
                <w:bottom w:val="none" w:sz="0" w:space="0" w:color="auto"/>
                <w:right w:val="none" w:sz="0" w:space="0" w:color="auto"/>
              </w:divBdr>
            </w:div>
            <w:div w:id="3795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6778">
      <w:bodyDiv w:val="1"/>
      <w:marLeft w:val="0"/>
      <w:marRight w:val="0"/>
      <w:marTop w:val="0"/>
      <w:marBottom w:val="0"/>
      <w:divBdr>
        <w:top w:val="none" w:sz="0" w:space="0" w:color="auto"/>
        <w:left w:val="none" w:sz="0" w:space="0" w:color="auto"/>
        <w:bottom w:val="none" w:sz="0" w:space="0" w:color="auto"/>
        <w:right w:val="none" w:sz="0" w:space="0" w:color="auto"/>
      </w:divBdr>
      <w:divsChild>
        <w:div w:id="881481880">
          <w:marLeft w:val="0"/>
          <w:marRight w:val="0"/>
          <w:marTop w:val="0"/>
          <w:marBottom w:val="0"/>
          <w:divBdr>
            <w:top w:val="none" w:sz="0" w:space="0" w:color="auto"/>
            <w:left w:val="none" w:sz="0" w:space="0" w:color="auto"/>
            <w:bottom w:val="none" w:sz="0" w:space="0" w:color="auto"/>
            <w:right w:val="none" w:sz="0" w:space="0" w:color="auto"/>
          </w:divBdr>
          <w:divsChild>
            <w:div w:id="15454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5334">
      <w:bodyDiv w:val="1"/>
      <w:marLeft w:val="0"/>
      <w:marRight w:val="0"/>
      <w:marTop w:val="0"/>
      <w:marBottom w:val="0"/>
      <w:divBdr>
        <w:top w:val="none" w:sz="0" w:space="0" w:color="auto"/>
        <w:left w:val="none" w:sz="0" w:space="0" w:color="auto"/>
        <w:bottom w:val="none" w:sz="0" w:space="0" w:color="auto"/>
        <w:right w:val="none" w:sz="0" w:space="0" w:color="auto"/>
      </w:divBdr>
    </w:div>
    <w:div w:id="1502236257">
      <w:bodyDiv w:val="1"/>
      <w:marLeft w:val="0"/>
      <w:marRight w:val="0"/>
      <w:marTop w:val="0"/>
      <w:marBottom w:val="0"/>
      <w:divBdr>
        <w:top w:val="none" w:sz="0" w:space="0" w:color="auto"/>
        <w:left w:val="none" w:sz="0" w:space="0" w:color="auto"/>
        <w:bottom w:val="none" w:sz="0" w:space="0" w:color="auto"/>
        <w:right w:val="none" w:sz="0" w:space="0" w:color="auto"/>
      </w:divBdr>
    </w:div>
    <w:div w:id="1503662299">
      <w:bodyDiv w:val="1"/>
      <w:marLeft w:val="0"/>
      <w:marRight w:val="0"/>
      <w:marTop w:val="0"/>
      <w:marBottom w:val="0"/>
      <w:divBdr>
        <w:top w:val="none" w:sz="0" w:space="0" w:color="auto"/>
        <w:left w:val="none" w:sz="0" w:space="0" w:color="auto"/>
        <w:bottom w:val="none" w:sz="0" w:space="0" w:color="auto"/>
        <w:right w:val="none" w:sz="0" w:space="0" w:color="auto"/>
      </w:divBdr>
      <w:divsChild>
        <w:div w:id="623998479">
          <w:marLeft w:val="0"/>
          <w:marRight w:val="0"/>
          <w:marTop w:val="0"/>
          <w:marBottom w:val="0"/>
          <w:divBdr>
            <w:top w:val="none" w:sz="0" w:space="0" w:color="auto"/>
            <w:left w:val="none" w:sz="0" w:space="0" w:color="auto"/>
            <w:bottom w:val="none" w:sz="0" w:space="0" w:color="auto"/>
            <w:right w:val="none" w:sz="0" w:space="0" w:color="auto"/>
          </w:divBdr>
          <w:divsChild>
            <w:div w:id="1388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934">
      <w:bodyDiv w:val="1"/>
      <w:marLeft w:val="0"/>
      <w:marRight w:val="0"/>
      <w:marTop w:val="0"/>
      <w:marBottom w:val="0"/>
      <w:divBdr>
        <w:top w:val="none" w:sz="0" w:space="0" w:color="auto"/>
        <w:left w:val="none" w:sz="0" w:space="0" w:color="auto"/>
        <w:bottom w:val="none" w:sz="0" w:space="0" w:color="auto"/>
        <w:right w:val="none" w:sz="0" w:space="0" w:color="auto"/>
      </w:divBdr>
      <w:divsChild>
        <w:div w:id="132597610">
          <w:marLeft w:val="0"/>
          <w:marRight w:val="0"/>
          <w:marTop w:val="0"/>
          <w:marBottom w:val="0"/>
          <w:divBdr>
            <w:top w:val="none" w:sz="0" w:space="0" w:color="auto"/>
            <w:left w:val="none" w:sz="0" w:space="0" w:color="auto"/>
            <w:bottom w:val="none" w:sz="0" w:space="0" w:color="auto"/>
            <w:right w:val="none" w:sz="0" w:space="0" w:color="auto"/>
          </w:divBdr>
          <w:divsChild>
            <w:div w:id="1495488028">
              <w:marLeft w:val="0"/>
              <w:marRight w:val="0"/>
              <w:marTop w:val="0"/>
              <w:marBottom w:val="0"/>
              <w:divBdr>
                <w:top w:val="none" w:sz="0" w:space="0" w:color="auto"/>
                <w:left w:val="none" w:sz="0" w:space="0" w:color="auto"/>
                <w:bottom w:val="none" w:sz="0" w:space="0" w:color="auto"/>
                <w:right w:val="none" w:sz="0" w:space="0" w:color="auto"/>
              </w:divBdr>
            </w:div>
            <w:div w:id="438990991">
              <w:marLeft w:val="0"/>
              <w:marRight w:val="0"/>
              <w:marTop w:val="0"/>
              <w:marBottom w:val="0"/>
              <w:divBdr>
                <w:top w:val="none" w:sz="0" w:space="0" w:color="auto"/>
                <w:left w:val="none" w:sz="0" w:space="0" w:color="auto"/>
                <w:bottom w:val="none" w:sz="0" w:space="0" w:color="auto"/>
                <w:right w:val="none" w:sz="0" w:space="0" w:color="auto"/>
              </w:divBdr>
            </w:div>
            <w:div w:id="862400970">
              <w:marLeft w:val="0"/>
              <w:marRight w:val="0"/>
              <w:marTop w:val="0"/>
              <w:marBottom w:val="0"/>
              <w:divBdr>
                <w:top w:val="none" w:sz="0" w:space="0" w:color="auto"/>
                <w:left w:val="none" w:sz="0" w:space="0" w:color="auto"/>
                <w:bottom w:val="none" w:sz="0" w:space="0" w:color="auto"/>
                <w:right w:val="none" w:sz="0" w:space="0" w:color="auto"/>
              </w:divBdr>
            </w:div>
            <w:div w:id="759066110">
              <w:marLeft w:val="0"/>
              <w:marRight w:val="0"/>
              <w:marTop w:val="0"/>
              <w:marBottom w:val="0"/>
              <w:divBdr>
                <w:top w:val="none" w:sz="0" w:space="0" w:color="auto"/>
                <w:left w:val="none" w:sz="0" w:space="0" w:color="auto"/>
                <w:bottom w:val="none" w:sz="0" w:space="0" w:color="auto"/>
                <w:right w:val="none" w:sz="0" w:space="0" w:color="auto"/>
              </w:divBdr>
            </w:div>
            <w:div w:id="1260984762">
              <w:marLeft w:val="0"/>
              <w:marRight w:val="0"/>
              <w:marTop w:val="0"/>
              <w:marBottom w:val="0"/>
              <w:divBdr>
                <w:top w:val="none" w:sz="0" w:space="0" w:color="auto"/>
                <w:left w:val="none" w:sz="0" w:space="0" w:color="auto"/>
                <w:bottom w:val="none" w:sz="0" w:space="0" w:color="auto"/>
                <w:right w:val="none" w:sz="0" w:space="0" w:color="auto"/>
              </w:divBdr>
            </w:div>
            <w:div w:id="1276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25981">
      <w:bodyDiv w:val="1"/>
      <w:marLeft w:val="0"/>
      <w:marRight w:val="0"/>
      <w:marTop w:val="0"/>
      <w:marBottom w:val="0"/>
      <w:divBdr>
        <w:top w:val="none" w:sz="0" w:space="0" w:color="auto"/>
        <w:left w:val="none" w:sz="0" w:space="0" w:color="auto"/>
        <w:bottom w:val="none" w:sz="0" w:space="0" w:color="auto"/>
        <w:right w:val="none" w:sz="0" w:space="0" w:color="auto"/>
      </w:divBdr>
      <w:divsChild>
        <w:div w:id="1022172241">
          <w:marLeft w:val="0"/>
          <w:marRight w:val="0"/>
          <w:marTop w:val="0"/>
          <w:marBottom w:val="0"/>
          <w:divBdr>
            <w:top w:val="none" w:sz="0" w:space="0" w:color="auto"/>
            <w:left w:val="none" w:sz="0" w:space="0" w:color="auto"/>
            <w:bottom w:val="none" w:sz="0" w:space="0" w:color="auto"/>
            <w:right w:val="none" w:sz="0" w:space="0" w:color="auto"/>
          </w:divBdr>
          <w:divsChild>
            <w:div w:id="1676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31689">
      <w:bodyDiv w:val="1"/>
      <w:marLeft w:val="0"/>
      <w:marRight w:val="0"/>
      <w:marTop w:val="0"/>
      <w:marBottom w:val="0"/>
      <w:divBdr>
        <w:top w:val="none" w:sz="0" w:space="0" w:color="auto"/>
        <w:left w:val="none" w:sz="0" w:space="0" w:color="auto"/>
        <w:bottom w:val="none" w:sz="0" w:space="0" w:color="auto"/>
        <w:right w:val="none" w:sz="0" w:space="0" w:color="auto"/>
      </w:divBdr>
      <w:divsChild>
        <w:div w:id="84151446">
          <w:marLeft w:val="0"/>
          <w:marRight w:val="0"/>
          <w:marTop w:val="0"/>
          <w:marBottom w:val="0"/>
          <w:divBdr>
            <w:top w:val="none" w:sz="0" w:space="0" w:color="auto"/>
            <w:left w:val="none" w:sz="0" w:space="0" w:color="auto"/>
            <w:bottom w:val="none" w:sz="0" w:space="0" w:color="auto"/>
            <w:right w:val="none" w:sz="0" w:space="0" w:color="auto"/>
          </w:divBdr>
          <w:divsChild>
            <w:div w:id="538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89056">
      <w:bodyDiv w:val="1"/>
      <w:marLeft w:val="0"/>
      <w:marRight w:val="0"/>
      <w:marTop w:val="0"/>
      <w:marBottom w:val="0"/>
      <w:divBdr>
        <w:top w:val="none" w:sz="0" w:space="0" w:color="auto"/>
        <w:left w:val="none" w:sz="0" w:space="0" w:color="auto"/>
        <w:bottom w:val="none" w:sz="0" w:space="0" w:color="auto"/>
        <w:right w:val="none" w:sz="0" w:space="0" w:color="auto"/>
      </w:divBdr>
      <w:divsChild>
        <w:div w:id="5056510">
          <w:marLeft w:val="0"/>
          <w:marRight w:val="0"/>
          <w:marTop w:val="0"/>
          <w:marBottom w:val="0"/>
          <w:divBdr>
            <w:top w:val="none" w:sz="0" w:space="0" w:color="auto"/>
            <w:left w:val="none" w:sz="0" w:space="0" w:color="auto"/>
            <w:bottom w:val="none" w:sz="0" w:space="0" w:color="auto"/>
            <w:right w:val="none" w:sz="0" w:space="0" w:color="auto"/>
          </w:divBdr>
          <w:divsChild>
            <w:div w:id="15247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0446">
      <w:bodyDiv w:val="1"/>
      <w:marLeft w:val="0"/>
      <w:marRight w:val="0"/>
      <w:marTop w:val="0"/>
      <w:marBottom w:val="0"/>
      <w:divBdr>
        <w:top w:val="none" w:sz="0" w:space="0" w:color="auto"/>
        <w:left w:val="none" w:sz="0" w:space="0" w:color="auto"/>
        <w:bottom w:val="none" w:sz="0" w:space="0" w:color="auto"/>
        <w:right w:val="none" w:sz="0" w:space="0" w:color="auto"/>
      </w:divBdr>
      <w:divsChild>
        <w:div w:id="1868791696">
          <w:marLeft w:val="0"/>
          <w:marRight w:val="0"/>
          <w:marTop w:val="0"/>
          <w:marBottom w:val="0"/>
          <w:divBdr>
            <w:top w:val="none" w:sz="0" w:space="0" w:color="auto"/>
            <w:left w:val="none" w:sz="0" w:space="0" w:color="auto"/>
            <w:bottom w:val="none" w:sz="0" w:space="0" w:color="auto"/>
            <w:right w:val="none" w:sz="0" w:space="0" w:color="auto"/>
          </w:divBdr>
          <w:divsChild>
            <w:div w:id="17740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42215">
      <w:bodyDiv w:val="1"/>
      <w:marLeft w:val="0"/>
      <w:marRight w:val="0"/>
      <w:marTop w:val="0"/>
      <w:marBottom w:val="0"/>
      <w:divBdr>
        <w:top w:val="none" w:sz="0" w:space="0" w:color="auto"/>
        <w:left w:val="none" w:sz="0" w:space="0" w:color="auto"/>
        <w:bottom w:val="none" w:sz="0" w:space="0" w:color="auto"/>
        <w:right w:val="none" w:sz="0" w:space="0" w:color="auto"/>
      </w:divBdr>
      <w:divsChild>
        <w:div w:id="195314115">
          <w:marLeft w:val="0"/>
          <w:marRight w:val="0"/>
          <w:marTop w:val="0"/>
          <w:marBottom w:val="0"/>
          <w:divBdr>
            <w:top w:val="none" w:sz="0" w:space="0" w:color="auto"/>
            <w:left w:val="none" w:sz="0" w:space="0" w:color="auto"/>
            <w:bottom w:val="none" w:sz="0" w:space="0" w:color="auto"/>
            <w:right w:val="none" w:sz="0" w:space="0" w:color="auto"/>
          </w:divBdr>
          <w:divsChild>
            <w:div w:id="827525840">
              <w:marLeft w:val="0"/>
              <w:marRight w:val="0"/>
              <w:marTop w:val="0"/>
              <w:marBottom w:val="0"/>
              <w:divBdr>
                <w:top w:val="none" w:sz="0" w:space="0" w:color="auto"/>
                <w:left w:val="none" w:sz="0" w:space="0" w:color="auto"/>
                <w:bottom w:val="none" w:sz="0" w:space="0" w:color="auto"/>
                <w:right w:val="none" w:sz="0" w:space="0" w:color="auto"/>
              </w:divBdr>
            </w:div>
            <w:div w:id="1505392489">
              <w:marLeft w:val="0"/>
              <w:marRight w:val="0"/>
              <w:marTop w:val="0"/>
              <w:marBottom w:val="0"/>
              <w:divBdr>
                <w:top w:val="none" w:sz="0" w:space="0" w:color="auto"/>
                <w:left w:val="none" w:sz="0" w:space="0" w:color="auto"/>
                <w:bottom w:val="none" w:sz="0" w:space="0" w:color="auto"/>
                <w:right w:val="none" w:sz="0" w:space="0" w:color="auto"/>
              </w:divBdr>
            </w:div>
            <w:div w:id="283342477">
              <w:marLeft w:val="0"/>
              <w:marRight w:val="0"/>
              <w:marTop w:val="0"/>
              <w:marBottom w:val="0"/>
              <w:divBdr>
                <w:top w:val="none" w:sz="0" w:space="0" w:color="auto"/>
                <w:left w:val="none" w:sz="0" w:space="0" w:color="auto"/>
                <w:bottom w:val="none" w:sz="0" w:space="0" w:color="auto"/>
                <w:right w:val="none" w:sz="0" w:space="0" w:color="auto"/>
              </w:divBdr>
            </w:div>
            <w:div w:id="846023405">
              <w:marLeft w:val="0"/>
              <w:marRight w:val="0"/>
              <w:marTop w:val="0"/>
              <w:marBottom w:val="0"/>
              <w:divBdr>
                <w:top w:val="none" w:sz="0" w:space="0" w:color="auto"/>
                <w:left w:val="none" w:sz="0" w:space="0" w:color="auto"/>
                <w:bottom w:val="none" w:sz="0" w:space="0" w:color="auto"/>
                <w:right w:val="none" w:sz="0" w:space="0" w:color="auto"/>
              </w:divBdr>
            </w:div>
            <w:div w:id="332530147">
              <w:marLeft w:val="0"/>
              <w:marRight w:val="0"/>
              <w:marTop w:val="0"/>
              <w:marBottom w:val="0"/>
              <w:divBdr>
                <w:top w:val="none" w:sz="0" w:space="0" w:color="auto"/>
                <w:left w:val="none" w:sz="0" w:space="0" w:color="auto"/>
                <w:bottom w:val="none" w:sz="0" w:space="0" w:color="auto"/>
                <w:right w:val="none" w:sz="0" w:space="0" w:color="auto"/>
              </w:divBdr>
            </w:div>
            <w:div w:id="1857768232">
              <w:marLeft w:val="0"/>
              <w:marRight w:val="0"/>
              <w:marTop w:val="0"/>
              <w:marBottom w:val="0"/>
              <w:divBdr>
                <w:top w:val="none" w:sz="0" w:space="0" w:color="auto"/>
                <w:left w:val="none" w:sz="0" w:space="0" w:color="auto"/>
                <w:bottom w:val="none" w:sz="0" w:space="0" w:color="auto"/>
                <w:right w:val="none" w:sz="0" w:space="0" w:color="auto"/>
              </w:divBdr>
            </w:div>
            <w:div w:id="1278952152">
              <w:marLeft w:val="0"/>
              <w:marRight w:val="0"/>
              <w:marTop w:val="0"/>
              <w:marBottom w:val="0"/>
              <w:divBdr>
                <w:top w:val="none" w:sz="0" w:space="0" w:color="auto"/>
                <w:left w:val="none" w:sz="0" w:space="0" w:color="auto"/>
                <w:bottom w:val="none" w:sz="0" w:space="0" w:color="auto"/>
                <w:right w:val="none" w:sz="0" w:space="0" w:color="auto"/>
              </w:divBdr>
            </w:div>
            <w:div w:id="1683435390">
              <w:marLeft w:val="0"/>
              <w:marRight w:val="0"/>
              <w:marTop w:val="0"/>
              <w:marBottom w:val="0"/>
              <w:divBdr>
                <w:top w:val="none" w:sz="0" w:space="0" w:color="auto"/>
                <w:left w:val="none" w:sz="0" w:space="0" w:color="auto"/>
                <w:bottom w:val="none" w:sz="0" w:space="0" w:color="auto"/>
                <w:right w:val="none" w:sz="0" w:space="0" w:color="auto"/>
              </w:divBdr>
            </w:div>
            <w:div w:id="177696566">
              <w:marLeft w:val="0"/>
              <w:marRight w:val="0"/>
              <w:marTop w:val="0"/>
              <w:marBottom w:val="0"/>
              <w:divBdr>
                <w:top w:val="none" w:sz="0" w:space="0" w:color="auto"/>
                <w:left w:val="none" w:sz="0" w:space="0" w:color="auto"/>
                <w:bottom w:val="none" w:sz="0" w:space="0" w:color="auto"/>
                <w:right w:val="none" w:sz="0" w:space="0" w:color="auto"/>
              </w:divBdr>
            </w:div>
            <w:div w:id="423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5081">
      <w:bodyDiv w:val="1"/>
      <w:marLeft w:val="0"/>
      <w:marRight w:val="0"/>
      <w:marTop w:val="0"/>
      <w:marBottom w:val="0"/>
      <w:divBdr>
        <w:top w:val="none" w:sz="0" w:space="0" w:color="auto"/>
        <w:left w:val="none" w:sz="0" w:space="0" w:color="auto"/>
        <w:bottom w:val="none" w:sz="0" w:space="0" w:color="auto"/>
        <w:right w:val="none" w:sz="0" w:space="0" w:color="auto"/>
      </w:divBdr>
    </w:div>
    <w:div w:id="1710254388">
      <w:bodyDiv w:val="1"/>
      <w:marLeft w:val="0"/>
      <w:marRight w:val="0"/>
      <w:marTop w:val="0"/>
      <w:marBottom w:val="0"/>
      <w:divBdr>
        <w:top w:val="none" w:sz="0" w:space="0" w:color="auto"/>
        <w:left w:val="none" w:sz="0" w:space="0" w:color="auto"/>
        <w:bottom w:val="none" w:sz="0" w:space="0" w:color="auto"/>
        <w:right w:val="none" w:sz="0" w:space="0" w:color="auto"/>
      </w:divBdr>
      <w:divsChild>
        <w:div w:id="1270965344">
          <w:marLeft w:val="0"/>
          <w:marRight w:val="0"/>
          <w:marTop w:val="0"/>
          <w:marBottom w:val="0"/>
          <w:divBdr>
            <w:top w:val="none" w:sz="0" w:space="0" w:color="auto"/>
            <w:left w:val="none" w:sz="0" w:space="0" w:color="auto"/>
            <w:bottom w:val="none" w:sz="0" w:space="0" w:color="auto"/>
            <w:right w:val="none" w:sz="0" w:space="0" w:color="auto"/>
          </w:divBdr>
          <w:divsChild>
            <w:div w:id="4041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5137">
      <w:bodyDiv w:val="1"/>
      <w:marLeft w:val="0"/>
      <w:marRight w:val="0"/>
      <w:marTop w:val="0"/>
      <w:marBottom w:val="0"/>
      <w:divBdr>
        <w:top w:val="none" w:sz="0" w:space="0" w:color="auto"/>
        <w:left w:val="none" w:sz="0" w:space="0" w:color="auto"/>
        <w:bottom w:val="none" w:sz="0" w:space="0" w:color="auto"/>
        <w:right w:val="none" w:sz="0" w:space="0" w:color="auto"/>
      </w:divBdr>
      <w:divsChild>
        <w:div w:id="757292815">
          <w:marLeft w:val="0"/>
          <w:marRight w:val="0"/>
          <w:marTop w:val="0"/>
          <w:marBottom w:val="0"/>
          <w:divBdr>
            <w:top w:val="none" w:sz="0" w:space="0" w:color="auto"/>
            <w:left w:val="none" w:sz="0" w:space="0" w:color="auto"/>
            <w:bottom w:val="none" w:sz="0" w:space="0" w:color="auto"/>
            <w:right w:val="none" w:sz="0" w:space="0" w:color="auto"/>
          </w:divBdr>
          <w:divsChild>
            <w:div w:id="429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49164">
      <w:bodyDiv w:val="1"/>
      <w:marLeft w:val="0"/>
      <w:marRight w:val="0"/>
      <w:marTop w:val="0"/>
      <w:marBottom w:val="0"/>
      <w:divBdr>
        <w:top w:val="none" w:sz="0" w:space="0" w:color="auto"/>
        <w:left w:val="none" w:sz="0" w:space="0" w:color="auto"/>
        <w:bottom w:val="none" w:sz="0" w:space="0" w:color="auto"/>
        <w:right w:val="none" w:sz="0" w:space="0" w:color="auto"/>
      </w:divBdr>
      <w:divsChild>
        <w:div w:id="590896227">
          <w:marLeft w:val="0"/>
          <w:marRight w:val="0"/>
          <w:marTop w:val="0"/>
          <w:marBottom w:val="0"/>
          <w:divBdr>
            <w:top w:val="none" w:sz="0" w:space="0" w:color="auto"/>
            <w:left w:val="none" w:sz="0" w:space="0" w:color="auto"/>
            <w:bottom w:val="none" w:sz="0" w:space="0" w:color="auto"/>
            <w:right w:val="none" w:sz="0" w:space="0" w:color="auto"/>
          </w:divBdr>
          <w:divsChild>
            <w:div w:id="1260989322">
              <w:marLeft w:val="0"/>
              <w:marRight w:val="0"/>
              <w:marTop w:val="0"/>
              <w:marBottom w:val="0"/>
              <w:divBdr>
                <w:top w:val="none" w:sz="0" w:space="0" w:color="auto"/>
                <w:left w:val="none" w:sz="0" w:space="0" w:color="auto"/>
                <w:bottom w:val="none" w:sz="0" w:space="0" w:color="auto"/>
                <w:right w:val="none" w:sz="0" w:space="0" w:color="auto"/>
              </w:divBdr>
            </w:div>
            <w:div w:id="1498616523">
              <w:marLeft w:val="0"/>
              <w:marRight w:val="0"/>
              <w:marTop w:val="0"/>
              <w:marBottom w:val="0"/>
              <w:divBdr>
                <w:top w:val="none" w:sz="0" w:space="0" w:color="auto"/>
                <w:left w:val="none" w:sz="0" w:space="0" w:color="auto"/>
                <w:bottom w:val="none" w:sz="0" w:space="0" w:color="auto"/>
                <w:right w:val="none" w:sz="0" w:space="0" w:color="auto"/>
              </w:divBdr>
            </w:div>
            <w:div w:id="55248514">
              <w:marLeft w:val="0"/>
              <w:marRight w:val="0"/>
              <w:marTop w:val="0"/>
              <w:marBottom w:val="0"/>
              <w:divBdr>
                <w:top w:val="none" w:sz="0" w:space="0" w:color="auto"/>
                <w:left w:val="none" w:sz="0" w:space="0" w:color="auto"/>
                <w:bottom w:val="none" w:sz="0" w:space="0" w:color="auto"/>
                <w:right w:val="none" w:sz="0" w:space="0" w:color="auto"/>
              </w:divBdr>
            </w:div>
            <w:div w:id="958488273">
              <w:marLeft w:val="0"/>
              <w:marRight w:val="0"/>
              <w:marTop w:val="0"/>
              <w:marBottom w:val="0"/>
              <w:divBdr>
                <w:top w:val="none" w:sz="0" w:space="0" w:color="auto"/>
                <w:left w:val="none" w:sz="0" w:space="0" w:color="auto"/>
                <w:bottom w:val="none" w:sz="0" w:space="0" w:color="auto"/>
                <w:right w:val="none" w:sz="0" w:space="0" w:color="auto"/>
              </w:divBdr>
            </w:div>
            <w:div w:id="655305663">
              <w:marLeft w:val="0"/>
              <w:marRight w:val="0"/>
              <w:marTop w:val="0"/>
              <w:marBottom w:val="0"/>
              <w:divBdr>
                <w:top w:val="none" w:sz="0" w:space="0" w:color="auto"/>
                <w:left w:val="none" w:sz="0" w:space="0" w:color="auto"/>
                <w:bottom w:val="none" w:sz="0" w:space="0" w:color="auto"/>
                <w:right w:val="none" w:sz="0" w:space="0" w:color="auto"/>
              </w:divBdr>
            </w:div>
            <w:div w:id="1693649221">
              <w:marLeft w:val="0"/>
              <w:marRight w:val="0"/>
              <w:marTop w:val="0"/>
              <w:marBottom w:val="0"/>
              <w:divBdr>
                <w:top w:val="none" w:sz="0" w:space="0" w:color="auto"/>
                <w:left w:val="none" w:sz="0" w:space="0" w:color="auto"/>
                <w:bottom w:val="none" w:sz="0" w:space="0" w:color="auto"/>
                <w:right w:val="none" w:sz="0" w:space="0" w:color="auto"/>
              </w:divBdr>
            </w:div>
            <w:div w:id="569343485">
              <w:marLeft w:val="0"/>
              <w:marRight w:val="0"/>
              <w:marTop w:val="0"/>
              <w:marBottom w:val="0"/>
              <w:divBdr>
                <w:top w:val="none" w:sz="0" w:space="0" w:color="auto"/>
                <w:left w:val="none" w:sz="0" w:space="0" w:color="auto"/>
                <w:bottom w:val="none" w:sz="0" w:space="0" w:color="auto"/>
                <w:right w:val="none" w:sz="0" w:space="0" w:color="auto"/>
              </w:divBdr>
            </w:div>
            <w:div w:id="1835490643">
              <w:marLeft w:val="0"/>
              <w:marRight w:val="0"/>
              <w:marTop w:val="0"/>
              <w:marBottom w:val="0"/>
              <w:divBdr>
                <w:top w:val="none" w:sz="0" w:space="0" w:color="auto"/>
                <w:left w:val="none" w:sz="0" w:space="0" w:color="auto"/>
                <w:bottom w:val="none" w:sz="0" w:space="0" w:color="auto"/>
                <w:right w:val="none" w:sz="0" w:space="0" w:color="auto"/>
              </w:divBdr>
            </w:div>
            <w:div w:id="1301686572">
              <w:marLeft w:val="0"/>
              <w:marRight w:val="0"/>
              <w:marTop w:val="0"/>
              <w:marBottom w:val="0"/>
              <w:divBdr>
                <w:top w:val="none" w:sz="0" w:space="0" w:color="auto"/>
                <w:left w:val="none" w:sz="0" w:space="0" w:color="auto"/>
                <w:bottom w:val="none" w:sz="0" w:space="0" w:color="auto"/>
                <w:right w:val="none" w:sz="0" w:space="0" w:color="auto"/>
              </w:divBdr>
            </w:div>
            <w:div w:id="564682685">
              <w:marLeft w:val="0"/>
              <w:marRight w:val="0"/>
              <w:marTop w:val="0"/>
              <w:marBottom w:val="0"/>
              <w:divBdr>
                <w:top w:val="none" w:sz="0" w:space="0" w:color="auto"/>
                <w:left w:val="none" w:sz="0" w:space="0" w:color="auto"/>
                <w:bottom w:val="none" w:sz="0" w:space="0" w:color="auto"/>
                <w:right w:val="none" w:sz="0" w:space="0" w:color="auto"/>
              </w:divBdr>
            </w:div>
            <w:div w:id="1914780026">
              <w:marLeft w:val="0"/>
              <w:marRight w:val="0"/>
              <w:marTop w:val="0"/>
              <w:marBottom w:val="0"/>
              <w:divBdr>
                <w:top w:val="none" w:sz="0" w:space="0" w:color="auto"/>
                <w:left w:val="none" w:sz="0" w:space="0" w:color="auto"/>
                <w:bottom w:val="none" w:sz="0" w:space="0" w:color="auto"/>
                <w:right w:val="none" w:sz="0" w:space="0" w:color="auto"/>
              </w:divBdr>
            </w:div>
            <w:div w:id="143399318">
              <w:marLeft w:val="0"/>
              <w:marRight w:val="0"/>
              <w:marTop w:val="0"/>
              <w:marBottom w:val="0"/>
              <w:divBdr>
                <w:top w:val="none" w:sz="0" w:space="0" w:color="auto"/>
                <w:left w:val="none" w:sz="0" w:space="0" w:color="auto"/>
                <w:bottom w:val="none" w:sz="0" w:space="0" w:color="auto"/>
                <w:right w:val="none" w:sz="0" w:space="0" w:color="auto"/>
              </w:divBdr>
            </w:div>
            <w:div w:id="472255092">
              <w:marLeft w:val="0"/>
              <w:marRight w:val="0"/>
              <w:marTop w:val="0"/>
              <w:marBottom w:val="0"/>
              <w:divBdr>
                <w:top w:val="none" w:sz="0" w:space="0" w:color="auto"/>
                <w:left w:val="none" w:sz="0" w:space="0" w:color="auto"/>
                <w:bottom w:val="none" w:sz="0" w:space="0" w:color="auto"/>
                <w:right w:val="none" w:sz="0" w:space="0" w:color="auto"/>
              </w:divBdr>
            </w:div>
            <w:div w:id="2100516098">
              <w:marLeft w:val="0"/>
              <w:marRight w:val="0"/>
              <w:marTop w:val="0"/>
              <w:marBottom w:val="0"/>
              <w:divBdr>
                <w:top w:val="none" w:sz="0" w:space="0" w:color="auto"/>
                <w:left w:val="none" w:sz="0" w:space="0" w:color="auto"/>
                <w:bottom w:val="none" w:sz="0" w:space="0" w:color="auto"/>
                <w:right w:val="none" w:sz="0" w:space="0" w:color="auto"/>
              </w:divBdr>
            </w:div>
            <w:div w:id="12049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88860">
      <w:bodyDiv w:val="1"/>
      <w:marLeft w:val="0"/>
      <w:marRight w:val="0"/>
      <w:marTop w:val="0"/>
      <w:marBottom w:val="0"/>
      <w:divBdr>
        <w:top w:val="none" w:sz="0" w:space="0" w:color="auto"/>
        <w:left w:val="none" w:sz="0" w:space="0" w:color="auto"/>
        <w:bottom w:val="none" w:sz="0" w:space="0" w:color="auto"/>
        <w:right w:val="none" w:sz="0" w:space="0" w:color="auto"/>
      </w:divBdr>
    </w:div>
    <w:div w:id="1901356970">
      <w:bodyDiv w:val="1"/>
      <w:marLeft w:val="0"/>
      <w:marRight w:val="0"/>
      <w:marTop w:val="0"/>
      <w:marBottom w:val="0"/>
      <w:divBdr>
        <w:top w:val="none" w:sz="0" w:space="0" w:color="auto"/>
        <w:left w:val="none" w:sz="0" w:space="0" w:color="auto"/>
        <w:bottom w:val="none" w:sz="0" w:space="0" w:color="auto"/>
        <w:right w:val="none" w:sz="0" w:space="0" w:color="auto"/>
      </w:divBdr>
      <w:divsChild>
        <w:div w:id="999624578">
          <w:marLeft w:val="0"/>
          <w:marRight w:val="0"/>
          <w:marTop w:val="0"/>
          <w:marBottom w:val="0"/>
          <w:divBdr>
            <w:top w:val="none" w:sz="0" w:space="0" w:color="auto"/>
            <w:left w:val="none" w:sz="0" w:space="0" w:color="auto"/>
            <w:bottom w:val="none" w:sz="0" w:space="0" w:color="auto"/>
            <w:right w:val="none" w:sz="0" w:space="0" w:color="auto"/>
          </w:divBdr>
          <w:divsChild>
            <w:div w:id="3375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524">
      <w:bodyDiv w:val="1"/>
      <w:marLeft w:val="0"/>
      <w:marRight w:val="0"/>
      <w:marTop w:val="0"/>
      <w:marBottom w:val="0"/>
      <w:divBdr>
        <w:top w:val="none" w:sz="0" w:space="0" w:color="auto"/>
        <w:left w:val="none" w:sz="0" w:space="0" w:color="auto"/>
        <w:bottom w:val="none" w:sz="0" w:space="0" w:color="auto"/>
        <w:right w:val="none" w:sz="0" w:space="0" w:color="auto"/>
      </w:divBdr>
    </w:div>
    <w:div w:id="1946182981">
      <w:bodyDiv w:val="1"/>
      <w:marLeft w:val="0"/>
      <w:marRight w:val="0"/>
      <w:marTop w:val="0"/>
      <w:marBottom w:val="0"/>
      <w:divBdr>
        <w:top w:val="none" w:sz="0" w:space="0" w:color="auto"/>
        <w:left w:val="none" w:sz="0" w:space="0" w:color="auto"/>
        <w:bottom w:val="none" w:sz="0" w:space="0" w:color="auto"/>
        <w:right w:val="none" w:sz="0" w:space="0" w:color="auto"/>
      </w:divBdr>
      <w:divsChild>
        <w:div w:id="699084486">
          <w:marLeft w:val="0"/>
          <w:marRight w:val="0"/>
          <w:marTop w:val="0"/>
          <w:marBottom w:val="0"/>
          <w:divBdr>
            <w:top w:val="none" w:sz="0" w:space="0" w:color="auto"/>
            <w:left w:val="none" w:sz="0" w:space="0" w:color="auto"/>
            <w:bottom w:val="none" w:sz="0" w:space="0" w:color="auto"/>
            <w:right w:val="none" w:sz="0" w:space="0" w:color="auto"/>
          </w:divBdr>
          <w:divsChild>
            <w:div w:id="730536893">
              <w:marLeft w:val="0"/>
              <w:marRight w:val="0"/>
              <w:marTop w:val="0"/>
              <w:marBottom w:val="0"/>
              <w:divBdr>
                <w:top w:val="none" w:sz="0" w:space="0" w:color="auto"/>
                <w:left w:val="none" w:sz="0" w:space="0" w:color="auto"/>
                <w:bottom w:val="none" w:sz="0" w:space="0" w:color="auto"/>
                <w:right w:val="none" w:sz="0" w:space="0" w:color="auto"/>
              </w:divBdr>
            </w:div>
            <w:div w:id="856769958">
              <w:marLeft w:val="0"/>
              <w:marRight w:val="0"/>
              <w:marTop w:val="0"/>
              <w:marBottom w:val="0"/>
              <w:divBdr>
                <w:top w:val="none" w:sz="0" w:space="0" w:color="auto"/>
                <w:left w:val="none" w:sz="0" w:space="0" w:color="auto"/>
                <w:bottom w:val="none" w:sz="0" w:space="0" w:color="auto"/>
                <w:right w:val="none" w:sz="0" w:space="0" w:color="auto"/>
              </w:divBdr>
            </w:div>
            <w:div w:id="153572006">
              <w:marLeft w:val="0"/>
              <w:marRight w:val="0"/>
              <w:marTop w:val="0"/>
              <w:marBottom w:val="0"/>
              <w:divBdr>
                <w:top w:val="none" w:sz="0" w:space="0" w:color="auto"/>
                <w:left w:val="none" w:sz="0" w:space="0" w:color="auto"/>
                <w:bottom w:val="none" w:sz="0" w:space="0" w:color="auto"/>
                <w:right w:val="none" w:sz="0" w:space="0" w:color="auto"/>
              </w:divBdr>
            </w:div>
            <w:div w:id="1398364066">
              <w:marLeft w:val="0"/>
              <w:marRight w:val="0"/>
              <w:marTop w:val="0"/>
              <w:marBottom w:val="0"/>
              <w:divBdr>
                <w:top w:val="none" w:sz="0" w:space="0" w:color="auto"/>
                <w:left w:val="none" w:sz="0" w:space="0" w:color="auto"/>
                <w:bottom w:val="none" w:sz="0" w:space="0" w:color="auto"/>
                <w:right w:val="none" w:sz="0" w:space="0" w:color="auto"/>
              </w:divBdr>
            </w:div>
            <w:div w:id="351495359">
              <w:marLeft w:val="0"/>
              <w:marRight w:val="0"/>
              <w:marTop w:val="0"/>
              <w:marBottom w:val="0"/>
              <w:divBdr>
                <w:top w:val="none" w:sz="0" w:space="0" w:color="auto"/>
                <w:left w:val="none" w:sz="0" w:space="0" w:color="auto"/>
                <w:bottom w:val="none" w:sz="0" w:space="0" w:color="auto"/>
                <w:right w:val="none" w:sz="0" w:space="0" w:color="auto"/>
              </w:divBdr>
            </w:div>
            <w:div w:id="4205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1626">
      <w:bodyDiv w:val="1"/>
      <w:marLeft w:val="0"/>
      <w:marRight w:val="0"/>
      <w:marTop w:val="0"/>
      <w:marBottom w:val="0"/>
      <w:divBdr>
        <w:top w:val="none" w:sz="0" w:space="0" w:color="auto"/>
        <w:left w:val="none" w:sz="0" w:space="0" w:color="auto"/>
        <w:bottom w:val="none" w:sz="0" w:space="0" w:color="auto"/>
        <w:right w:val="none" w:sz="0" w:space="0" w:color="auto"/>
      </w:divBdr>
    </w:div>
    <w:div w:id="1980453971">
      <w:bodyDiv w:val="1"/>
      <w:marLeft w:val="0"/>
      <w:marRight w:val="0"/>
      <w:marTop w:val="0"/>
      <w:marBottom w:val="0"/>
      <w:divBdr>
        <w:top w:val="none" w:sz="0" w:space="0" w:color="auto"/>
        <w:left w:val="none" w:sz="0" w:space="0" w:color="auto"/>
        <w:bottom w:val="none" w:sz="0" w:space="0" w:color="auto"/>
        <w:right w:val="none" w:sz="0" w:space="0" w:color="auto"/>
      </w:divBdr>
      <w:divsChild>
        <w:div w:id="34429965">
          <w:marLeft w:val="0"/>
          <w:marRight w:val="0"/>
          <w:marTop w:val="0"/>
          <w:marBottom w:val="0"/>
          <w:divBdr>
            <w:top w:val="none" w:sz="0" w:space="0" w:color="auto"/>
            <w:left w:val="none" w:sz="0" w:space="0" w:color="auto"/>
            <w:bottom w:val="none" w:sz="0" w:space="0" w:color="auto"/>
            <w:right w:val="none" w:sz="0" w:space="0" w:color="auto"/>
          </w:divBdr>
          <w:divsChild>
            <w:div w:id="15548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2031">
      <w:bodyDiv w:val="1"/>
      <w:marLeft w:val="0"/>
      <w:marRight w:val="0"/>
      <w:marTop w:val="0"/>
      <w:marBottom w:val="0"/>
      <w:divBdr>
        <w:top w:val="none" w:sz="0" w:space="0" w:color="auto"/>
        <w:left w:val="none" w:sz="0" w:space="0" w:color="auto"/>
        <w:bottom w:val="none" w:sz="0" w:space="0" w:color="auto"/>
        <w:right w:val="none" w:sz="0" w:space="0" w:color="auto"/>
      </w:divBdr>
      <w:divsChild>
        <w:div w:id="1994723926">
          <w:marLeft w:val="0"/>
          <w:marRight w:val="0"/>
          <w:marTop w:val="0"/>
          <w:marBottom w:val="0"/>
          <w:divBdr>
            <w:top w:val="none" w:sz="0" w:space="0" w:color="auto"/>
            <w:left w:val="none" w:sz="0" w:space="0" w:color="auto"/>
            <w:bottom w:val="none" w:sz="0" w:space="0" w:color="auto"/>
            <w:right w:val="none" w:sz="0" w:space="0" w:color="auto"/>
          </w:divBdr>
          <w:divsChild>
            <w:div w:id="2071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40282">
      <w:bodyDiv w:val="1"/>
      <w:marLeft w:val="0"/>
      <w:marRight w:val="0"/>
      <w:marTop w:val="0"/>
      <w:marBottom w:val="0"/>
      <w:divBdr>
        <w:top w:val="none" w:sz="0" w:space="0" w:color="auto"/>
        <w:left w:val="none" w:sz="0" w:space="0" w:color="auto"/>
        <w:bottom w:val="none" w:sz="0" w:space="0" w:color="auto"/>
        <w:right w:val="none" w:sz="0" w:space="0" w:color="auto"/>
      </w:divBdr>
    </w:div>
    <w:div w:id="2060935165">
      <w:bodyDiv w:val="1"/>
      <w:marLeft w:val="0"/>
      <w:marRight w:val="0"/>
      <w:marTop w:val="0"/>
      <w:marBottom w:val="0"/>
      <w:divBdr>
        <w:top w:val="none" w:sz="0" w:space="0" w:color="auto"/>
        <w:left w:val="none" w:sz="0" w:space="0" w:color="auto"/>
        <w:bottom w:val="none" w:sz="0" w:space="0" w:color="auto"/>
        <w:right w:val="none" w:sz="0" w:space="0" w:color="auto"/>
      </w:divBdr>
      <w:divsChild>
        <w:div w:id="1902175">
          <w:marLeft w:val="0"/>
          <w:marRight w:val="0"/>
          <w:marTop w:val="0"/>
          <w:marBottom w:val="0"/>
          <w:divBdr>
            <w:top w:val="none" w:sz="0" w:space="0" w:color="auto"/>
            <w:left w:val="none" w:sz="0" w:space="0" w:color="auto"/>
            <w:bottom w:val="none" w:sz="0" w:space="0" w:color="auto"/>
            <w:right w:val="none" w:sz="0" w:space="0" w:color="auto"/>
          </w:divBdr>
          <w:divsChild>
            <w:div w:id="712078062">
              <w:marLeft w:val="0"/>
              <w:marRight w:val="0"/>
              <w:marTop w:val="0"/>
              <w:marBottom w:val="0"/>
              <w:divBdr>
                <w:top w:val="none" w:sz="0" w:space="0" w:color="auto"/>
                <w:left w:val="none" w:sz="0" w:space="0" w:color="auto"/>
                <w:bottom w:val="none" w:sz="0" w:space="0" w:color="auto"/>
                <w:right w:val="none" w:sz="0" w:space="0" w:color="auto"/>
              </w:divBdr>
            </w:div>
            <w:div w:id="818034425">
              <w:marLeft w:val="0"/>
              <w:marRight w:val="0"/>
              <w:marTop w:val="0"/>
              <w:marBottom w:val="0"/>
              <w:divBdr>
                <w:top w:val="none" w:sz="0" w:space="0" w:color="auto"/>
                <w:left w:val="none" w:sz="0" w:space="0" w:color="auto"/>
                <w:bottom w:val="none" w:sz="0" w:space="0" w:color="auto"/>
                <w:right w:val="none" w:sz="0" w:space="0" w:color="auto"/>
              </w:divBdr>
            </w:div>
            <w:div w:id="159856394">
              <w:marLeft w:val="0"/>
              <w:marRight w:val="0"/>
              <w:marTop w:val="0"/>
              <w:marBottom w:val="0"/>
              <w:divBdr>
                <w:top w:val="none" w:sz="0" w:space="0" w:color="auto"/>
                <w:left w:val="none" w:sz="0" w:space="0" w:color="auto"/>
                <w:bottom w:val="none" w:sz="0" w:space="0" w:color="auto"/>
                <w:right w:val="none" w:sz="0" w:space="0" w:color="auto"/>
              </w:divBdr>
            </w:div>
            <w:div w:id="106777915">
              <w:marLeft w:val="0"/>
              <w:marRight w:val="0"/>
              <w:marTop w:val="0"/>
              <w:marBottom w:val="0"/>
              <w:divBdr>
                <w:top w:val="none" w:sz="0" w:space="0" w:color="auto"/>
                <w:left w:val="none" w:sz="0" w:space="0" w:color="auto"/>
                <w:bottom w:val="none" w:sz="0" w:space="0" w:color="auto"/>
                <w:right w:val="none" w:sz="0" w:space="0" w:color="auto"/>
              </w:divBdr>
            </w:div>
            <w:div w:id="1593396021">
              <w:marLeft w:val="0"/>
              <w:marRight w:val="0"/>
              <w:marTop w:val="0"/>
              <w:marBottom w:val="0"/>
              <w:divBdr>
                <w:top w:val="none" w:sz="0" w:space="0" w:color="auto"/>
                <w:left w:val="none" w:sz="0" w:space="0" w:color="auto"/>
                <w:bottom w:val="none" w:sz="0" w:space="0" w:color="auto"/>
                <w:right w:val="none" w:sz="0" w:space="0" w:color="auto"/>
              </w:divBdr>
            </w:div>
            <w:div w:id="1105688299">
              <w:marLeft w:val="0"/>
              <w:marRight w:val="0"/>
              <w:marTop w:val="0"/>
              <w:marBottom w:val="0"/>
              <w:divBdr>
                <w:top w:val="none" w:sz="0" w:space="0" w:color="auto"/>
                <w:left w:val="none" w:sz="0" w:space="0" w:color="auto"/>
                <w:bottom w:val="none" w:sz="0" w:space="0" w:color="auto"/>
                <w:right w:val="none" w:sz="0" w:space="0" w:color="auto"/>
              </w:divBdr>
            </w:div>
            <w:div w:id="12796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1926">
      <w:bodyDiv w:val="1"/>
      <w:marLeft w:val="0"/>
      <w:marRight w:val="0"/>
      <w:marTop w:val="0"/>
      <w:marBottom w:val="0"/>
      <w:divBdr>
        <w:top w:val="none" w:sz="0" w:space="0" w:color="auto"/>
        <w:left w:val="none" w:sz="0" w:space="0" w:color="auto"/>
        <w:bottom w:val="none" w:sz="0" w:space="0" w:color="auto"/>
        <w:right w:val="none" w:sz="0" w:space="0" w:color="auto"/>
      </w:divBdr>
      <w:divsChild>
        <w:div w:id="510725938">
          <w:marLeft w:val="0"/>
          <w:marRight w:val="0"/>
          <w:marTop w:val="0"/>
          <w:marBottom w:val="0"/>
          <w:divBdr>
            <w:top w:val="none" w:sz="0" w:space="0" w:color="auto"/>
            <w:left w:val="none" w:sz="0" w:space="0" w:color="auto"/>
            <w:bottom w:val="none" w:sz="0" w:space="0" w:color="auto"/>
            <w:right w:val="none" w:sz="0" w:space="0" w:color="auto"/>
          </w:divBdr>
          <w:divsChild>
            <w:div w:id="6882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AA467-0D49-7A43-861D-C0CD02B3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TotalTime>
  <Pages>34</Pages>
  <Words>9254</Words>
  <Characters>52754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ISAA (Information Systems Agency of Armenia)</Company>
  <LinksUpToDate>false</LinksUpToDate>
  <CharactersWithSpaces>61885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Vardges Stepanyan</dc:creator>
  <cp:keywords/>
  <dc:description/>
  <cp:lastModifiedBy>Vardges Stepanyan - ISAA</cp:lastModifiedBy>
  <cp:revision>477</cp:revision>
  <dcterms:created xsi:type="dcterms:W3CDTF">2025-08-13T12:58:00Z</dcterms:created>
  <dcterms:modified xsi:type="dcterms:W3CDTF">2025-09-01T14:33:00Z</dcterms:modified>
</cp:coreProperties>
</file>